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7F55" w14:textId="5883FEDE" w:rsidR="00FC45EB" w:rsidRPr="009F7820" w:rsidRDefault="005240B0">
      <w:pPr>
        <w:rPr>
          <w:rFonts w:asciiTheme="majorHAnsi" w:hAnsiTheme="majorHAnsi" w:cstheme="majorHAnsi"/>
          <w:b/>
          <w:sz w:val="32"/>
          <w:szCs w:val="32"/>
          <w:lang w:val="nb-NO"/>
        </w:rPr>
      </w:pPr>
      <w:r w:rsidRPr="009F7820">
        <w:rPr>
          <w:rFonts w:asciiTheme="majorHAnsi" w:hAnsiTheme="majorHAnsi" w:cstheme="majorHAnsi"/>
          <w:b/>
          <w:sz w:val="48"/>
          <w:szCs w:val="48"/>
          <w:lang w:val="nb-NO"/>
        </w:rPr>
        <w:t>HMS-informasjon til</w:t>
      </w:r>
      <w:r w:rsidR="000024ED">
        <w:rPr>
          <w:rFonts w:asciiTheme="majorHAnsi" w:hAnsiTheme="majorHAnsi" w:cstheme="majorHAnsi"/>
          <w:b/>
          <w:sz w:val="48"/>
          <w:szCs w:val="48"/>
          <w:lang w:val="nb-NO"/>
        </w:rPr>
        <w:t xml:space="preserve"> b</w:t>
      </w:r>
      <w:r w:rsidRPr="009F7820">
        <w:rPr>
          <w:rFonts w:asciiTheme="majorHAnsi" w:hAnsiTheme="majorHAnsi" w:cstheme="majorHAnsi"/>
          <w:b/>
          <w:sz w:val="48"/>
          <w:szCs w:val="48"/>
          <w:lang w:val="nb-NO"/>
        </w:rPr>
        <w:t>eboer</w:t>
      </w:r>
      <w:r w:rsidR="00110D74" w:rsidRPr="009F7820">
        <w:rPr>
          <w:rFonts w:asciiTheme="majorHAnsi" w:hAnsiTheme="majorHAnsi" w:cstheme="majorHAnsi"/>
          <w:b/>
          <w:sz w:val="48"/>
          <w:szCs w:val="48"/>
          <w:lang w:val="nb-NO"/>
        </w:rPr>
        <w:t>e</w:t>
      </w:r>
      <w:r w:rsidR="00D37F18" w:rsidRPr="009F7820">
        <w:rPr>
          <w:rFonts w:asciiTheme="majorHAnsi" w:hAnsiTheme="majorHAnsi" w:cstheme="majorHAnsi"/>
          <w:b/>
          <w:sz w:val="48"/>
          <w:szCs w:val="48"/>
          <w:lang w:val="nb-NO"/>
        </w:rPr>
        <w:br/>
      </w:r>
      <w:r w:rsidR="00D37F18" w:rsidRPr="009F7820">
        <w:rPr>
          <w:rFonts w:asciiTheme="majorHAnsi" w:hAnsiTheme="majorHAnsi" w:cstheme="majorHAnsi"/>
          <w:b/>
          <w:sz w:val="32"/>
          <w:szCs w:val="32"/>
          <w:lang w:val="nb-NO"/>
        </w:rPr>
        <w:t>(helse, miljø og sikkerhet)</w:t>
      </w:r>
    </w:p>
    <w:p w14:paraId="6C1F4AB7" w14:textId="7B6B6F4D" w:rsidR="00D81EB8" w:rsidRPr="009F7820" w:rsidRDefault="00D81EB8">
      <w:pPr>
        <w:rPr>
          <w:rFonts w:asciiTheme="majorHAnsi" w:hAnsiTheme="majorHAnsi" w:cstheme="majorHAnsi"/>
          <w:b/>
          <w:sz w:val="32"/>
          <w:szCs w:val="32"/>
          <w:lang w:val="nb-NO"/>
        </w:rPr>
      </w:pPr>
    </w:p>
    <w:p w14:paraId="3B5CB1B0" w14:textId="3F92D9B5" w:rsidR="00DF2F5D" w:rsidRPr="009F7820" w:rsidRDefault="009F7820">
      <w:pPr>
        <w:rPr>
          <w:rFonts w:asciiTheme="majorHAnsi" w:hAnsiTheme="majorHAnsi" w:cstheme="majorHAnsi"/>
          <w:sz w:val="22"/>
          <w:szCs w:val="22"/>
          <w:lang w:val="nb-NO"/>
        </w:rPr>
      </w:pPr>
      <w:r w:rsidRPr="009F7820">
        <w:rPr>
          <w:rFonts w:asciiTheme="majorHAnsi" w:hAnsiTheme="majorHAnsi" w:cstheme="majorHAnsi"/>
          <w:noProof/>
        </w:rPr>
        <w:drawing>
          <wp:anchor distT="0" distB="0" distL="114300" distR="114300" simplePos="0" relativeHeight="251658240" behindDoc="0" locked="0" layoutInCell="1" allowOverlap="1" wp14:anchorId="13E9E4ED" wp14:editId="474C0BB2">
            <wp:simplePos x="0" y="0"/>
            <wp:positionH relativeFrom="margin">
              <wp:align>left</wp:align>
            </wp:positionH>
            <wp:positionV relativeFrom="paragraph">
              <wp:posOffset>6598</wp:posOffset>
            </wp:positionV>
            <wp:extent cx="2686050" cy="348234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86050" cy="3482340"/>
                    </a:xfrm>
                    <a:prstGeom prst="rect">
                      <a:avLst/>
                    </a:prstGeom>
                  </pic:spPr>
                </pic:pic>
              </a:graphicData>
            </a:graphic>
            <wp14:sizeRelH relativeFrom="page">
              <wp14:pctWidth>0</wp14:pctWidth>
            </wp14:sizeRelH>
            <wp14:sizeRelV relativeFrom="page">
              <wp14:pctHeight>0</wp14:pctHeight>
            </wp14:sizeRelV>
          </wp:anchor>
        </w:drawing>
      </w:r>
      <w:r w:rsidR="00D37F18" w:rsidRPr="009F7820">
        <w:rPr>
          <w:rFonts w:asciiTheme="majorHAnsi" w:hAnsiTheme="majorHAnsi" w:cstheme="majorHAnsi"/>
          <w:sz w:val="22"/>
          <w:szCs w:val="22"/>
          <w:lang w:val="nb-NO"/>
        </w:rPr>
        <w:t xml:space="preserve">I boligselskapet ønsker vi å skape et trivelig og trygt miljø for </w:t>
      </w:r>
      <w:r w:rsidR="00F36D1E" w:rsidRPr="009F7820">
        <w:rPr>
          <w:rFonts w:asciiTheme="majorHAnsi" w:hAnsiTheme="majorHAnsi" w:cstheme="majorHAnsi"/>
          <w:sz w:val="22"/>
          <w:szCs w:val="22"/>
          <w:lang w:val="nb-NO"/>
        </w:rPr>
        <w:t xml:space="preserve">alle. </w:t>
      </w:r>
      <w:r w:rsidR="00DF2F5D" w:rsidRPr="009F7820">
        <w:rPr>
          <w:rFonts w:asciiTheme="majorHAnsi" w:hAnsiTheme="majorHAnsi" w:cstheme="majorHAnsi"/>
          <w:sz w:val="22"/>
          <w:szCs w:val="22"/>
          <w:lang w:val="nb-NO"/>
        </w:rPr>
        <w:t xml:space="preserve">Sammen skal vi ta vare på både bygninger og uteareal. </w:t>
      </w:r>
      <w:r w:rsidR="003205D3" w:rsidRPr="009F7820">
        <w:rPr>
          <w:rFonts w:asciiTheme="majorHAnsi" w:hAnsiTheme="majorHAnsi" w:cstheme="majorHAnsi"/>
          <w:sz w:val="22"/>
          <w:szCs w:val="22"/>
          <w:lang w:val="nb-NO"/>
        </w:rPr>
        <w:t>V</w:t>
      </w:r>
      <w:r w:rsidR="00601AE3" w:rsidRPr="009F7820">
        <w:rPr>
          <w:rFonts w:asciiTheme="majorHAnsi" w:hAnsiTheme="majorHAnsi" w:cstheme="majorHAnsi"/>
          <w:sz w:val="22"/>
          <w:szCs w:val="22"/>
          <w:lang w:val="nb-NO"/>
        </w:rPr>
        <w:t>i er opptatt av</w:t>
      </w:r>
      <w:r w:rsidR="00DF2F5D" w:rsidRPr="009F7820">
        <w:rPr>
          <w:rFonts w:asciiTheme="majorHAnsi" w:hAnsiTheme="majorHAnsi" w:cstheme="majorHAnsi"/>
          <w:sz w:val="22"/>
          <w:szCs w:val="22"/>
          <w:lang w:val="nb-NO"/>
        </w:rPr>
        <w:t xml:space="preserve"> blant annet brannvern, tilsyn med elektriske anlegg og utstyr, fellesareal</w:t>
      </w:r>
      <w:r w:rsidR="0031723C" w:rsidRPr="009F7820">
        <w:rPr>
          <w:rFonts w:asciiTheme="majorHAnsi" w:hAnsiTheme="majorHAnsi" w:cstheme="majorHAnsi"/>
          <w:sz w:val="22"/>
          <w:szCs w:val="22"/>
          <w:lang w:val="nb-NO"/>
        </w:rPr>
        <w:t>er</w:t>
      </w:r>
      <w:r w:rsidR="00DF2F5D" w:rsidRPr="009F7820">
        <w:rPr>
          <w:rFonts w:asciiTheme="majorHAnsi" w:hAnsiTheme="majorHAnsi" w:cstheme="majorHAnsi"/>
          <w:sz w:val="22"/>
          <w:szCs w:val="22"/>
          <w:lang w:val="nb-NO"/>
        </w:rPr>
        <w:t xml:space="preserve"> og lekeplass. </w:t>
      </w:r>
    </w:p>
    <w:p w14:paraId="6E197D68" w14:textId="31F432C0" w:rsidR="00DF2F5D" w:rsidRPr="009F7820" w:rsidRDefault="00DF2F5D">
      <w:pPr>
        <w:rPr>
          <w:rFonts w:asciiTheme="majorHAnsi" w:hAnsiTheme="majorHAnsi" w:cstheme="majorHAnsi"/>
          <w:sz w:val="22"/>
          <w:szCs w:val="22"/>
          <w:lang w:val="nb-NO"/>
        </w:rPr>
      </w:pPr>
    </w:p>
    <w:p w14:paraId="62ED0221" w14:textId="55520E07" w:rsidR="00DF2F5D" w:rsidRDefault="00DF2F5D">
      <w:pPr>
        <w:rPr>
          <w:rFonts w:asciiTheme="majorHAnsi" w:hAnsiTheme="majorHAnsi" w:cstheme="majorHAnsi"/>
          <w:sz w:val="22"/>
          <w:szCs w:val="22"/>
          <w:lang w:val="nb-NO"/>
        </w:rPr>
      </w:pPr>
      <w:r w:rsidRPr="009F7820">
        <w:rPr>
          <w:rFonts w:asciiTheme="majorHAnsi" w:hAnsiTheme="majorHAnsi" w:cstheme="majorHAnsi"/>
          <w:sz w:val="22"/>
          <w:szCs w:val="22"/>
          <w:lang w:val="nb-NO"/>
        </w:rPr>
        <w:t xml:space="preserve">Det finnes en del lovverk vi som boligselskap må følge. Blant annet lov om brann- og eksplosjonsvern, forurensningsloven og lov om tilsyn med elektriske anlegg og utstyr. Lovverket stiller krav både til boligselskapet ved styret og til </w:t>
      </w:r>
      <w:r w:rsidR="00AC2846" w:rsidRPr="009F7820">
        <w:rPr>
          <w:rFonts w:asciiTheme="majorHAnsi" w:hAnsiTheme="majorHAnsi" w:cstheme="majorHAnsi"/>
          <w:sz w:val="22"/>
          <w:szCs w:val="22"/>
          <w:lang w:val="nb-NO"/>
        </w:rPr>
        <w:t>deg som</w:t>
      </w:r>
      <w:r w:rsidRPr="009F7820">
        <w:rPr>
          <w:rFonts w:asciiTheme="majorHAnsi" w:hAnsiTheme="majorHAnsi" w:cstheme="majorHAnsi"/>
          <w:sz w:val="22"/>
          <w:szCs w:val="22"/>
          <w:lang w:val="nb-NO"/>
        </w:rPr>
        <w:t xml:space="preserve"> beboer.</w:t>
      </w:r>
    </w:p>
    <w:p w14:paraId="47F0FFE7" w14:textId="03962733" w:rsidR="009F7820" w:rsidRDefault="009F7820">
      <w:pPr>
        <w:rPr>
          <w:rFonts w:asciiTheme="majorHAnsi" w:hAnsiTheme="majorHAnsi" w:cstheme="majorHAnsi"/>
          <w:sz w:val="22"/>
          <w:szCs w:val="22"/>
          <w:lang w:val="nb-NO"/>
        </w:rPr>
      </w:pPr>
    </w:p>
    <w:p w14:paraId="3AD7730B" w14:textId="77777777" w:rsidR="009F7820" w:rsidRPr="009F7820" w:rsidRDefault="009F7820" w:rsidP="009F7820">
      <w:pPr>
        <w:rPr>
          <w:rFonts w:asciiTheme="majorHAnsi" w:hAnsiTheme="majorHAnsi" w:cstheme="majorHAnsi"/>
          <w:sz w:val="22"/>
          <w:szCs w:val="22"/>
          <w:lang w:val="nb-NO"/>
        </w:rPr>
      </w:pPr>
      <w:r w:rsidRPr="009F7820">
        <w:rPr>
          <w:rFonts w:asciiTheme="majorHAnsi" w:hAnsiTheme="majorHAnsi" w:cstheme="majorHAnsi"/>
          <w:sz w:val="22"/>
          <w:szCs w:val="22"/>
          <w:lang w:val="nb-NO"/>
        </w:rPr>
        <w:t>Alle beboere er pliktige til å føre tilsyn med egne boenheter. Dette for å forebygge faren for brann, feil på det elektriske anlegget, vannlekkasjer m.m. Derfor har vi i boligselskapet, som en del av vår internkontroll, utarbeidet et informasjonsskriv med en sjekkliste som du gjennomgår for din leilighet. Dette utføres en gang i året.</w:t>
      </w:r>
    </w:p>
    <w:p w14:paraId="7665530C" w14:textId="591812A7" w:rsidR="009F7820" w:rsidRPr="00862A55" w:rsidRDefault="009F7820" w:rsidP="009F7820">
      <w:pPr>
        <w:rPr>
          <w:rFonts w:asciiTheme="majorHAnsi" w:hAnsiTheme="majorHAnsi" w:cstheme="majorHAnsi"/>
          <w:i/>
          <w:iCs/>
          <w:sz w:val="22"/>
          <w:szCs w:val="22"/>
          <w:lang w:val="nb-NO"/>
        </w:rPr>
      </w:pPr>
      <w:r>
        <w:rPr>
          <w:rFonts w:asciiTheme="majorHAnsi" w:hAnsiTheme="majorHAnsi" w:cstheme="majorHAnsi"/>
          <w:sz w:val="22"/>
          <w:szCs w:val="22"/>
          <w:lang w:val="nb-NO"/>
        </w:rPr>
        <w:br/>
      </w:r>
    </w:p>
    <w:p w14:paraId="4246A160" w14:textId="7D3A36C2" w:rsidR="00862A55" w:rsidRPr="00862A55" w:rsidRDefault="00862A55" w:rsidP="00862A55">
      <w:pPr>
        <w:rPr>
          <w:rFonts w:asciiTheme="majorHAnsi" w:hAnsiTheme="majorHAnsi" w:cstheme="majorHAnsi"/>
          <w:i/>
          <w:iCs/>
          <w:sz w:val="18"/>
          <w:szCs w:val="18"/>
          <w:lang w:val="nb-NO"/>
        </w:rPr>
      </w:pPr>
      <w:r w:rsidRPr="00862A55">
        <w:rPr>
          <w:rFonts w:asciiTheme="majorHAnsi" w:hAnsiTheme="majorHAnsi" w:cstheme="majorHAnsi"/>
          <w:i/>
          <w:iCs/>
          <w:sz w:val="18"/>
          <w:szCs w:val="18"/>
          <w:lang w:val="nb-NO"/>
        </w:rPr>
        <w:t xml:space="preserve">BevarHMS er et HMS- og internkontrollsystem for boligselskap, </w:t>
      </w:r>
      <w:r>
        <w:rPr>
          <w:rFonts w:asciiTheme="majorHAnsi" w:hAnsiTheme="majorHAnsi" w:cstheme="majorHAnsi"/>
          <w:i/>
          <w:iCs/>
          <w:sz w:val="18"/>
          <w:szCs w:val="18"/>
          <w:lang w:val="nb-NO"/>
        </w:rPr>
        <w:t xml:space="preserve">se </w:t>
      </w:r>
      <w:r w:rsidRPr="00862A55">
        <w:rPr>
          <w:rFonts w:asciiTheme="majorHAnsi" w:hAnsiTheme="majorHAnsi" w:cstheme="majorHAnsi"/>
          <w:i/>
          <w:iCs/>
          <w:sz w:val="18"/>
          <w:szCs w:val="18"/>
          <w:lang w:val="nb-NO"/>
        </w:rPr>
        <w:t xml:space="preserve">bevarhms.no. </w:t>
      </w:r>
      <w:r w:rsidR="005B55D5">
        <w:rPr>
          <w:rFonts w:asciiTheme="majorHAnsi" w:hAnsiTheme="majorHAnsi" w:cstheme="majorHAnsi"/>
          <w:i/>
          <w:iCs/>
          <w:sz w:val="18"/>
          <w:szCs w:val="18"/>
          <w:lang w:val="nb-NO"/>
        </w:rPr>
        <w:t>Illustrasjon av lykketegning.no</w:t>
      </w:r>
      <w:r w:rsidR="007948ED">
        <w:rPr>
          <w:rFonts w:asciiTheme="majorHAnsi" w:hAnsiTheme="majorHAnsi" w:cstheme="majorHAnsi"/>
          <w:i/>
          <w:iCs/>
          <w:sz w:val="18"/>
          <w:szCs w:val="18"/>
          <w:lang w:val="nb-NO"/>
        </w:rPr>
        <w:t xml:space="preserve"> </w:t>
      </w:r>
    </w:p>
    <w:p w14:paraId="326A80AE" w14:textId="77777777" w:rsidR="009F7820" w:rsidRPr="009F7820" w:rsidRDefault="009F7820">
      <w:pPr>
        <w:rPr>
          <w:rFonts w:asciiTheme="majorHAnsi" w:hAnsiTheme="majorHAnsi" w:cstheme="majorHAnsi"/>
          <w:sz w:val="22"/>
          <w:szCs w:val="22"/>
          <w:lang w:val="nb-NO"/>
        </w:rPr>
      </w:pPr>
    </w:p>
    <w:tbl>
      <w:tblPr>
        <w:tblStyle w:val="Tabellrutenett"/>
        <w:tblW w:w="0" w:type="auto"/>
        <w:tblLook w:val="04A0" w:firstRow="1" w:lastRow="0" w:firstColumn="1" w:lastColumn="0" w:noHBand="0" w:noVBand="1"/>
      </w:tblPr>
      <w:tblGrid>
        <w:gridCol w:w="4587"/>
        <w:gridCol w:w="4587"/>
      </w:tblGrid>
      <w:tr w:rsidR="00E65B4A" w:rsidRPr="00E65B4A" w14:paraId="708370AB" w14:textId="77777777" w:rsidTr="00F42C44">
        <w:tc>
          <w:tcPr>
            <w:tcW w:w="4587" w:type="dxa"/>
            <w:shd w:val="clear" w:color="auto" w:fill="175FAB"/>
          </w:tcPr>
          <w:p w14:paraId="62959CEE" w14:textId="06EF691C" w:rsidR="009F7820" w:rsidRPr="00E65B4A" w:rsidRDefault="009F7820" w:rsidP="009F7820">
            <w:pPr>
              <w:spacing w:before="80" w:after="80"/>
              <w:rPr>
                <w:rFonts w:asciiTheme="majorHAnsi" w:hAnsiTheme="majorHAnsi" w:cstheme="majorHAnsi"/>
                <w:color w:val="FFFFFF" w:themeColor="background1"/>
                <w:sz w:val="22"/>
                <w:szCs w:val="22"/>
                <w:lang w:val="nb-NO"/>
              </w:rPr>
            </w:pPr>
            <w:r w:rsidRPr="00E65B4A">
              <w:rPr>
                <w:rFonts w:asciiTheme="majorHAnsi" w:hAnsiTheme="majorHAnsi" w:cstheme="majorHAnsi"/>
                <w:color w:val="FFFFFF" w:themeColor="background1"/>
                <w:sz w:val="22"/>
                <w:szCs w:val="22"/>
                <w:lang w:val="nb-NO"/>
              </w:rPr>
              <w:t>Beboers ansvar (egen boenhet)</w:t>
            </w:r>
          </w:p>
        </w:tc>
        <w:tc>
          <w:tcPr>
            <w:tcW w:w="4587" w:type="dxa"/>
            <w:shd w:val="clear" w:color="auto" w:fill="175FAB"/>
          </w:tcPr>
          <w:p w14:paraId="20B23AB8" w14:textId="537E6825" w:rsidR="009F7820" w:rsidRPr="00E65B4A" w:rsidRDefault="009F7820" w:rsidP="009F7820">
            <w:pPr>
              <w:spacing w:before="80" w:after="80"/>
              <w:rPr>
                <w:rFonts w:asciiTheme="majorHAnsi" w:hAnsiTheme="majorHAnsi" w:cstheme="majorHAnsi"/>
                <w:color w:val="FFFFFF" w:themeColor="background1"/>
                <w:sz w:val="22"/>
                <w:szCs w:val="22"/>
                <w:lang w:val="nb-NO"/>
              </w:rPr>
            </w:pPr>
            <w:r w:rsidRPr="00E65B4A">
              <w:rPr>
                <w:rFonts w:asciiTheme="majorHAnsi" w:hAnsiTheme="majorHAnsi" w:cstheme="majorHAnsi"/>
                <w:color w:val="FFFFFF" w:themeColor="background1"/>
                <w:sz w:val="22"/>
                <w:szCs w:val="22"/>
                <w:lang w:val="nb-NO"/>
              </w:rPr>
              <w:t>Boligselskapets ansvar</w:t>
            </w:r>
          </w:p>
        </w:tc>
      </w:tr>
      <w:tr w:rsidR="009F7820" w:rsidRPr="00AD2DA8" w14:paraId="7938B70B" w14:textId="77777777" w:rsidTr="009F7820">
        <w:tc>
          <w:tcPr>
            <w:tcW w:w="4587" w:type="dxa"/>
          </w:tcPr>
          <w:p w14:paraId="29879C25"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 xml:space="preserve">Utføre nødvendig ettersyn og vedlikehold av det elektriske anlegget. </w:t>
            </w:r>
          </w:p>
          <w:p w14:paraId="527E0B83"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Montere og bruke elektrisk utstyr i henhold til bruksanvisning.</w:t>
            </w:r>
          </w:p>
          <w:p w14:paraId="488C72C9"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Kontrollere at brannverntiltak er i orden og eventuelt melde fra til boligselskapet ved mangler.</w:t>
            </w:r>
          </w:p>
          <w:p w14:paraId="4F1C6CD3"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Sikre forsvarlig utført arbeid ved reparasjoner og andre endringer.</w:t>
            </w:r>
          </w:p>
          <w:p w14:paraId="2010B899" w14:textId="360D0AB5" w:rsidR="00B86D13" w:rsidRDefault="00174A9C" w:rsidP="009F7820">
            <w:pPr>
              <w:numPr>
                <w:ilvl w:val="0"/>
                <w:numId w:val="2"/>
              </w:numPr>
              <w:spacing w:before="80" w:after="80"/>
              <w:rPr>
                <w:rFonts w:asciiTheme="majorHAnsi" w:hAnsiTheme="majorHAnsi" w:cstheme="majorHAnsi"/>
                <w:sz w:val="22"/>
                <w:szCs w:val="22"/>
                <w:lang w:val="nb-NO"/>
              </w:rPr>
            </w:pPr>
            <w:r>
              <w:rPr>
                <w:rFonts w:asciiTheme="majorHAnsi" w:hAnsiTheme="majorHAnsi" w:cstheme="majorHAnsi"/>
                <w:sz w:val="22"/>
                <w:szCs w:val="22"/>
                <w:lang w:val="nb-NO"/>
              </w:rPr>
              <w:t xml:space="preserve">Melde fra til styret dersom en har fått skadedyr i </w:t>
            </w:r>
            <w:r w:rsidR="00E62EB7">
              <w:rPr>
                <w:rFonts w:asciiTheme="majorHAnsi" w:hAnsiTheme="majorHAnsi" w:cstheme="majorHAnsi"/>
                <w:sz w:val="22"/>
                <w:szCs w:val="22"/>
                <w:lang w:val="nb-NO"/>
              </w:rPr>
              <w:t>egen boenhet.</w:t>
            </w:r>
          </w:p>
          <w:p w14:paraId="7D86496D" w14:textId="2D609DEB" w:rsidR="00174A9C" w:rsidRPr="00E62EB7" w:rsidRDefault="009A4489" w:rsidP="00E62EB7">
            <w:pPr>
              <w:numPr>
                <w:ilvl w:val="0"/>
                <w:numId w:val="2"/>
              </w:numPr>
              <w:spacing w:before="80" w:after="80"/>
              <w:rPr>
                <w:rFonts w:asciiTheme="majorHAnsi" w:hAnsiTheme="majorHAnsi" w:cstheme="majorHAnsi"/>
                <w:sz w:val="22"/>
                <w:szCs w:val="22"/>
                <w:lang w:val="nb-NO"/>
              </w:rPr>
            </w:pPr>
            <w:r>
              <w:rPr>
                <w:rFonts w:asciiTheme="majorHAnsi" w:hAnsiTheme="majorHAnsi" w:cstheme="majorHAnsi"/>
                <w:sz w:val="22"/>
                <w:szCs w:val="22"/>
                <w:lang w:val="nb-NO"/>
              </w:rPr>
              <w:t>Melde fra til styret ved andre</w:t>
            </w:r>
            <w:r w:rsidR="00B86D13">
              <w:rPr>
                <w:rFonts w:asciiTheme="majorHAnsi" w:hAnsiTheme="majorHAnsi" w:cstheme="majorHAnsi"/>
                <w:sz w:val="22"/>
                <w:szCs w:val="22"/>
                <w:lang w:val="nb-NO"/>
              </w:rPr>
              <w:t xml:space="preserve"> feil og mangler som kan gå ut over naboer eller </w:t>
            </w:r>
            <w:r w:rsidR="00E62EB7">
              <w:rPr>
                <w:rFonts w:asciiTheme="majorHAnsi" w:hAnsiTheme="majorHAnsi" w:cstheme="majorHAnsi"/>
                <w:sz w:val="22"/>
                <w:szCs w:val="22"/>
                <w:lang w:val="nb-NO"/>
              </w:rPr>
              <w:t xml:space="preserve">som </w:t>
            </w:r>
            <w:r>
              <w:rPr>
                <w:rFonts w:asciiTheme="majorHAnsi" w:hAnsiTheme="majorHAnsi" w:cstheme="majorHAnsi"/>
                <w:sz w:val="22"/>
                <w:szCs w:val="22"/>
                <w:lang w:val="nb-NO"/>
              </w:rPr>
              <w:t xml:space="preserve">skal </w:t>
            </w:r>
            <w:r w:rsidR="00B86D13">
              <w:rPr>
                <w:rFonts w:asciiTheme="majorHAnsi" w:hAnsiTheme="majorHAnsi" w:cstheme="majorHAnsi"/>
                <w:sz w:val="22"/>
                <w:szCs w:val="22"/>
                <w:lang w:val="nb-NO"/>
              </w:rPr>
              <w:t>følges opp av boligselskapet</w:t>
            </w:r>
            <w:r w:rsidR="00174A9C">
              <w:rPr>
                <w:rFonts w:asciiTheme="majorHAnsi" w:hAnsiTheme="majorHAnsi" w:cstheme="majorHAnsi"/>
                <w:sz w:val="22"/>
                <w:szCs w:val="22"/>
                <w:lang w:val="nb-NO"/>
              </w:rPr>
              <w:t xml:space="preserve">. </w:t>
            </w:r>
            <w:r w:rsidR="00E62EB7">
              <w:rPr>
                <w:rFonts w:asciiTheme="majorHAnsi" w:hAnsiTheme="majorHAnsi" w:cstheme="majorHAnsi"/>
                <w:sz w:val="22"/>
                <w:szCs w:val="22"/>
                <w:lang w:val="nb-NO"/>
              </w:rPr>
              <w:t>Inkludert feil på det elektriske anlegget i fellesarealer.</w:t>
            </w:r>
          </w:p>
        </w:tc>
        <w:tc>
          <w:tcPr>
            <w:tcW w:w="4587" w:type="dxa"/>
          </w:tcPr>
          <w:p w14:paraId="654749AA"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Etablere og utøve nødvendig internkontroll (egenkontroll).</w:t>
            </w:r>
          </w:p>
          <w:p w14:paraId="7AE1DA51"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Utføre nødvendig ettersyn og vedlikehold av fellesarealer og fellesområder.</w:t>
            </w:r>
          </w:p>
          <w:p w14:paraId="45815448"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Følge opp feil og mangler som rapporteres inn.</w:t>
            </w:r>
          </w:p>
          <w:p w14:paraId="0D8B1591" w14:textId="77777777" w:rsidR="009F7820" w:rsidRPr="009F7820" w:rsidRDefault="009F7820" w:rsidP="009F7820">
            <w:pPr>
              <w:numPr>
                <w:ilvl w:val="0"/>
                <w:numId w:val="2"/>
              </w:numPr>
              <w:spacing w:before="80" w:after="80"/>
              <w:rPr>
                <w:rFonts w:asciiTheme="majorHAnsi" w:hAnsiTheme="majorHAnsi" w:cstheme="majorHAnsi"/>
                <w:sz w:val="22"/>
                <w:szCs w:val="22"/>
                <w:lang w:val="nb-NO"/>
              </w:rPr>
            </w:pPr>
            <w:r w:rsidRPr="009F7820">
              <w:rPr>
                <w:rFonts w:asciiTheme="majorHAnsi" w:hAnsiTheme="majorHAnsi" w:cstheme="majorHAnsi"/>
                <w:sz w:val="22"/>
                <w:szCs w:val="22"/>
                <w:lang w:val="nb-NO"/>
              </w:rPr>
              <w:t>Informere beboerne om deres plikter innen HMS-arbeidet.</w:t>
            </w:r>
          </w:p>
          <w:p w14:paraId="23BBDDCD" w14:textId="77777777" w:rsidR="009F7820" w:rsidRPr="009F7820" w:rsidRDefault="009F7820" w:rsidP="009F7820">
            <w:pPr>
              <w:spacing w:before="80" w:after="80"/>
              <w:rPr>
                <w:rFonts w:asciiTheme="majorHAnsi" w:hAnsiTheme="majorHAnsi" w:cstheme="majorHAnsi"/>
                <w:sz w:val="22"/>
                <w:szCs w:val="22"/>
                <w:lang w:val="nb-NO"/>
              </w:rPr>
            </w:pPr>
          </w:p>
        </w:tc>
      </w:tr>
    </w:tbl>
    <w:p w14:paraId="7AED869E" w14:textId="77777777" w:rsidR="009F7820" w:rsidRPr="009F7820" w:rsidRDefault="009F7820">
      <w:pPr>
        <w:rPr>
          <w:rFonts w:asciiTheme="majorHAnsi" w:hAnsiTheme="majorHAnsi" w:cstheme="majorHAnsi"/>
          <w:sz w:val="22"/>
          <w:szCs w:val="22"/>
          <w:lang w:val="nb-NO"/>
        </w:rPr>
      </w:pPr>
    </w:p>
    <w:p w14:paraId="77606406" w14:textId="41FC9224" w:rsidR="009F7820" w:rsidRPr="009F7820" w:rsidRDefault="009F7820" w:rsidP="00CF4462">
      <w:pPr>
        <w:rPr>
          <w:rFonts w:asciiTheme="majorHAnsi" w:hAnsiTheme="majorHAnsi" w:cstheme="majorHAnsi"/>
          <w:sz w:val="22"/>
          <w:szCs w:val="22"/>
          <w:lang w:val="nb-NO"/>
        </w:rPr>
      </w:pPr>
      <w:r w:rsidRPr="009F7820">
        <w:rPr>
          <w:rFonts w:asciiTheme="majorHAnsi" w:hAnsiTheme="majorHAnsi" w:cstheme="majorHAnsi"/>
          <w:sz w:val="22"/>
          <w:szCs w:val="22"/>
          <w:lang w:val="nb-NO"/>
        </w:rPr>
        <w:t>Husk å gjøre deg kjent med branninstruksen. Der står det viktig informasjon om hvordan du bør gå frem dersom du oppdager en brann.</w:t>
      </w:r>
      <w:r w:rsidR="00CF4462">
        <w:rPr>
          <w:rFonts w:asciiTheme="majorHAnsi" w:hAnsiTheme="majorHAnsi" w:cstheme="majorHAnsi"/>
          <w:sz w:val="22"/>
          <w:szCs w:val="22"/>
          <w:lang w:val="nb-NO"/>
        </w:rPr>
        <w:t xml:space="preserve"> </w:t>
      </w:r>
      <w:r w:rsidRPr="009F7820">
        <w:rPr>
          <w:rFonts w:asciiTheme="majorHAnsi" w:hAnsiTheme="majorHAnsi" w:cstheme="majorHAnsi"/>
          <w:sz w:val="22"/>
          <w:szCs w:val="22"/>
          <w:lang w:val="nb-NO"/>
        </w:rPr>
        <w:t>Det gjøres oppmerksom på at alle beboere selv har ansvar for å forsikre sine egne eiendeler (innboforsikring).</w:t>
      </w:r>
    </w:p>
    <w:p w14:paraId="397795DD" w14:textId="77777777" w:rsidR="00DF2F5D" w:rsidRPr="009F7820" w:rsidRDefault="00DF2F5D">
      <w:pPr>
        <w:rPr>
          <w:rFonts w:asciiTheme="majorHAnsi" w:hAnsiTheme="majorHAnsi" w:cstheme="majorHAnsi"/>
          <w:sz w:val="22"/>
          <w:szCs w:val="22"/>
          <w:lang w:val="nb-NO"/>
        </w:rPr>
      </w:pPr>
    </w:p>
    <w:p w14:paraId="4DFFA01F" w14:textId="3F7357BB" w:rsidR="0095702D" w:rsidRPr="009F7820" w:rsidRDefault="00BF4459">
      <w:pPr>
        <w:rPr>
          <w:rFonts w:asciiTheme="majorHAnsi" w:hAnsiTheme="majorHAnsi" w:cstheme="majorHAnsi"/>
          <w:b/>
          <w:sz w:val="22"/>
          <w:szCs w:val="22"/>
          <w:lang w:val="nb-NO"/>
        </w:rPr>
      </w:pPr>
      <w:r w:rsidRPr="009F7820">
        <w:rPr>
          <w:rFonts w:asciiTheme="majorHAnsi" w:hAnsiTheme="majorHAnsi" w:cstheme="majorHAnsi"/>
          <w:b/>
          <w:sz w:val="22"/>
          <w:szCs w:val="22"/>
          <w:lang w:val="nb-NO"/>
        </w:rPr>
        <w:t xml:space="preserve">Et trygt og godt </w:t>
      </w:r>
      <w:r w:rsidR="00CF4462">
        <w:rPr>
          <w:rFonts w:asciiTheme="majorHAnsi" w:hAnsiTheme="majorHAnsi" w:cstheme="majorHAnsi"/>
          <w:b/>
          <w:sz w:val="22"/>
          <w:szCs w:val="22"/>
          <w:lang w:val="nb-NO"/>
        </w:rPr>
        <w:t>bo</w:t>
      </w:r>
      <w:r w:rsidRPr="009F7820">
        <w:rPr>
          <w:rFonts w:asciiTheme="majorHAnsi" w:hAnsiTheme="majorHAnsi" w:cstheme="majorHAnsi"/>
          <w:b/>
          <w:sz w:val="22"/>
          <w:szCs w:val="22"/>
          <w:lang w:val="nb-NO"/>
        </w:rPr>
        <w:t xml:space="preserve">miljø er </w:t>
      </w:r>
      <w:r w:rsidR="005F7E96" w:rsidRPr="009F7820">
        <w:rPr>
          <w:rFonts w:asciiTheme="majorHAnsi" w:hAnsiTheme="majorHAnsi" w:cstheme="majorHAnsi"/>
          <w:b/>
          <w:sz w:val="22"/>
          <w:szCs w:val="22"/>
          <w:lang w:val="nb-NO"/>
        </w:rPr>
        <w:t>vårt</w:t>
      </w:r>
      <w:r w:rsidRPr="009F7820">
        <w:rPr>
          <w:rFonts w:asciiTheme="majorHAnsi" w:hAnsiTheme="majorHAnsi" w:cstheme="majorHAnsi"/>
          <w:b/>
          <w:sz w:val="22"/>
          <w:szCs w:val="22"/>
          <w:lang w:val="nb-NO"/>
        </w:rPr>
        <w:t xml:space="preserve"> felles ansvar</w:t>
      </w:r>
      <w:r w:rsidR="007C0E39" w:rsidRPr="009F7820">
        <w:rPr>
          <w:rFonts w:asciiTheme="majorHAnsi" w:hAnsiTheme="majorHAnsi" w:cstheme="majorHAnsi"/>
          <w:b/>
          <w:sz w:val="22"/>
          <w:szCs w:val="22"/>
          <w:lang w:val="nb-NO"/>
        </w:rPr>
        <w:t>!</w:t>
      </w:r>
    </w:p>
    <w:p w14:paraId="62AEAB50" w14:textId="77777777" w:rsidR="0095702D" w:rsidRPr="009F7820" w:rsidRDefault="0095702D">
      <w:pPr>
        <w:rPr>
          <w:rFonts w:asciiTheme="majorHAnsi" w:hAnsiTheme="majorHAnsi" w:cstheme="majorHAnsi"/>
          <w:sz w:val="22"/>
          <w:szCs w:val="22"/>
          <w:lang w:val="nb-NO"/>
        </w:rPr>
      </w:pPr>
    </w:p>
    <w:p w14:paraId="0B90CA13" w14:textId="77777777" w:rsidR="00BF4459" w:rsidRPr="009F7820" w:rsidRDefault="00BF4459">
      <w:pPr>
        <w:rPr>
          <w:rFonts w:asciiTheme="majorHAnsi" w:hAnsiTheme="majorHAnsi" w:cstheme="majorHAnsi"/>
          <w:sz w:val="22"/>
          <w:szCs w:val="22"/>
          <w:lang w:val="nb-NO"/>
        </w:rPr>
      </w:pPr>
      <w:r w:rsidRPr="009F7820">
        <w:rPr>
          <w:rFonts w:asciiTheme="majorHAnsi" w:hAnsiTheme="majorHAnsi" w:cstheme="majorHAnsi"/>
          <w:sz w:val="22"/>
          <w:szCs w:val="22"/>
          <w:lang w:val="nb-NO"/>
        </w:rPr>
        <w:t>Med vennlig hilsen</w:t>
      </w:r>
    </w:p>
    <w:p w14:paraId="4CA4F1D3" w14:textId="5AD560F8" w:rsidR="00BF4459" w:rsidRDefault="00BF4459">
      <w:pPr>
        <w:rPr>
          <w:rFonts w:asciiTheme="majorHAnsi" w:hAnsiTheme="majorHAnsi" w:cstheme="majorHAnsi"/>
          <w:sz w:val="22"/>
          <w:szCs w:val="22"/>
          <w:lang w:val="nb-NO"/>
        </w:rPr>
      </w:pPr>
      <w:r w:rsidRPr="009F7820">
        <w:rPr>
          <w:rFonts w:asciiTheme="majorHAnsi" w:hAnsiTheme="majorHAnsi" w:cstheme="majorHAnsi"/>
          <w:sz w:val="22"/>
          <w:szCs w:val="22"/>
          <w:lang w:val="nb-NO"/>
        </w:rPr>
        <w:t>Styret i boligselskapet</w:t>
      </w:r>
    </w:p>
    <w:p w14:paraId="46F5DE2A" w14:textId="6158C374" w:rsidR="00CF4462" w:rsidRDefault="00CF4462">
      <w:pPr>
        <w:rPr>
          <w:rFonts w:asciiTheme="majorHAnsi" w:hAnsiTheme="majorHAnsi" w:cstheme="majorHAnsi"/>
          <w:sz w:val="22"/>
          <w:szCs w:val="22"/>
          <w:lang w:val="nb-NO"/>
        </w:rPr>
      </w:pPr>
    </w:p>
    <w:p w14:paraId="254F1CF2" w14:textId="671647A7" w:rsidR="00CF4462" w:rsidRDefault="00CF4462">
      <w:pPr>
        <w:rPr>
          <w:rFonts w:asciiTheme="majorHAnsi" w:hAnsiTheme="majorHAnsi" w:cstheme="majorHAnsi"/>
          <w:sz w:val="22"/>
          <w:szCs w:val="22"/>
          <w:lang w:val="nb-NO"/>
        </w:rPr>
      </w:pPr>
    </w:p>
    <w:p w14:paraId="4D4B14E5" w14:textId="44326BB9" w:rsidR="00601AE3" w:rsidRPr="00AD55D1" w:rsidRDefault="00BF4459" w:rsidP="00AD55D1">
      <w:pPr>
        <w:rPr>
          <w:rFonts w:asciiTheme="majorHAnsi" w:hAnsiTheme="majorHAnsi" w:cstheme="majorHAnsi"/>
          <w:b/>
          <w:sz w:val="32"/>
          <w:szCs w:val="32"/>
          <w:lang w:val="nb-NO"/>
        </w:rPr>
      </w:pPr>
      <w:r>
        <w:rPr>
          <w:lang w:val="nb-NO"/>
        </w:rPr>
        <w:br w:type="page"/>
      </w:r>
      <w:r w:rsidR="00B86D13">
        <w:rPr>
          <w:lang w:val="nb-NO"/>
        </w:rPr>
        <w:lastRenderedPageBreak/>
        <w:br/>
      </w:r>
      <w:r w:rsidR="00601AE3" w:rsidRPr="004E683F">
        <w:rPr>
          <w:rFonts w:asciiTheme="majorHAnsi" w:hAnsiTheme="majorHAnsi" w:cstheme="majorHAnsi"/>
          <w:b/>
          <w:sz w:val="32"/>
          <w:szCs w:val="32"/>
          <w:lang w:val="nb-NO"/>
        </w:rPr>
        <w:t>HMS-SJEKKLISTE</w:t>
      </w:r>
      <w:r w:rsidR="00B86D13">
        <w:rPr>
          <w:rFonts w:asciiTheme="majorHAnsi" w:hAnsiTheme="majorHAnsi" w:cstheme="majorHAnsi"/>
          <w:b/>
          <w:sz w:val="32"/>
          <w:szCs w:val="32"/>
          <w:lang w:val="nb-NO"/>
        </w:rPr>
        <w:t xml:space="preserve"> </w:t>
      </w:r>
    </w:p>
    <w:p w14:paraId="45F99432" w14:textId="77777777" w:rsidR="00601AE3" w:rsidRPr="004E683F" w:rsidRDefault="00601AE3">
      <w:pPr>
        <w:rPr>
          <w:rFonts w:asciiTheme="majorHAnsi" w:hAnsiTheme="majorHAnsi" w:cstheme="majorHAnsi"/>
          <w:lang w:val="nb-NO"/>
        </w:rPr>
      </w:pPr>
    </w:p>
    <w:tbl>
      <w:tblPr>
        <w:tblW w:w="9781" w:type="dxa"/>
        <w:tblInd w:w="-5" w:type="dxa"/>
        <w:tblBorders>
          <w:top w:val="single" w:sz="2" w:space="0" w:color="4D433A"/>
          <w:left w:val="single" w:sz="2" w:space="0" w:color="4D433A"/>
          <w:bottom w:val="single" w:sz="2" w:space="0" w:color="4D433A"/>
          <w:right w:val="single" w:sz="2" w:space="0" w:color="4D433A"/>
          <w:insideH w:val="single" w:sz="2" w:space="0" w:color="4D433A"/>
          <w:insideV w:val="single" w:sz="2" w:space="0" w:color="4D433A"/>
        </w:tblBorders>
        <w:tblLayout w:type="fixed"/>
        <w:tblLook w:val="01E0" w:firstRow="1" w:lastRow="1" w:firstColumn="1" w:lastColumn="1" w:noHBand="0" w:noVBand="0"/>
      </w:tblPr>
      <w:tblGrid>
        <w:gridCol w:w="567"/>
        <w:gridCol w:w="7371"/>
        <w:gridCol w:w="1843"/>
      </w:tblGrid>
      <w:tr w:rsidR="00AD55D1" w:rsidRPr="00AD55D1" w14:paraId="4AE92C91" w14:textId="48E9730A" w:rsidTr="00DD66A1">
        <w:tc>
          <w:tcPr>
            <w:tcW w:w="567" w:type="dxa"/>
            <w:shd w:val="clear" w:color="auto" w:fill="F1C526"/>
          </w:tcPr>
          <w:p w14:paraId="12B7151D" w14:textId="77777777" w:rsidR="00980B04" w:rsidRPr="004D18C5" w:rsidRDefault="00980B04" w:rsidP="00AD55D1">
            <w:pPr>
              <w:spacing w:before="120" w:after="120"/>
              <w:jc w:val="center"/>
              <w:rPr>
                <w:rFonts w:asciiTheme="majorHAnsi" w:hAnsiTheme="majorHAnsi" w:cstheme="majorHAnsi"/>
                <w:b/>
                <w:sz w:val="22"/>
                <w:szCs w:val="22"/>
                <w:lang w:val="nb-NO"/>
              </w:rPr>
            </w:pPr>
            <w:proofErr w:type="spellStart"/>
            <w:r w:rsidRPr="004D18C5">
              <w:rPr>
                <w:rFonts w:asciiTheme="majorHAnsi" w:hAnsiTheme="majorHAnsi" w:cstheme="majorHAnsi"/>
                <w:b/>
                <w:sz w:val="22"/>
                <w:szCs w:val="22"/>
                <w:lang w:val="nb-NO"/>
              </w:rPr>
              <w:t>Nr</w:t>
            </w:r>
            <w:proofErr w:type="spellEnd"/>
          </w:p>
        </w:tc>
        <w:tc>
          <w:tcPr>
            <w:tcW w:w="7371" w:type="dxa"/>
            <w:shd w:val="clear" w:color="auto" w:fill="F1C526"/>
          </w:tcPr>
          <w:p w14:paraId="14B1AFF0" w14:textId="18FC3549" w:rsidR="00980B04" w:rsidRPr="004D18C5" w:rsidRDefault="00980B04" w:rsidP="00AD55D1">
            <w:pPr>
              <w:spacing w:before="120" w:after="120"/>
              <w:rPr>
                <w:rFonts w:asciiTheme="majorHAnsi" w:hAnsiTheme="majorHAnsi" w:cstheme="majorHAnsi"/>
                <w:b/>
                <w:sz w:val="22"/>
                <w:szCs w:val="22"/>
                <w:lang w:val="nb-NO"/>
              </w:rPr>
            </w:pPr>
            <w:r w:rsidRPr="004D18C5">
              <w:rPr>
                <w:rFonts w:asciiTheme="majorHAnsi" w:hAnsiTheme="majorHAnsi" w:cstheme="majorHAnsi"/>
                <w:b/>
                <w:sz w:val="22"/>
                <w:szCs w:val="22"/>
                <w:lang w:val="nb-NO"/>
              </w:rPr>
              <w:t>Sjekkpunkter</w:t>
            </w:r>
          </w:p>
        </w:tc>
        <w:tc>
          <w:tcPr>
            <w:tcW w:w="1843" w:type="dxa"/>
            <w:shd w:val="clear" w:color="auto" w:fill="F1C526"/>
          </w:tcPr>
          <w:p w14:paraId="3EEF2FC2" w14:textId="38F6D995" w:rsidR="00980B04" w:rsidRPr="004D18C5" w:rsidRDefault="0020540B" w:rsidP="00AD55D1">
            <w:pPr>
              <w:spacing w:before="120" w:after="120"/>
              <w:jc w:val="center"/>
              <w:rPr>
                <w:rFonts w:asciiTheme="majorHAnsi" w:hAnsiTheme="majorHAnsi" w:cstheme="majorHAnsi"/>
                <w:b/>
                <w:sz w:val="22"/>
                <w:szCs w:val="22"/>
                <w:lang w:val="nb-NO"/>
              </w:rPr>
            </w:pPr>
            <w:r w:rsidRPr="004D18C5">
              <w:rPr>
                <w:rFonts w:asciiTheme="majorHAnsi" w:hAnsiTheme="majorHAnsi" w:cstheme="majorHAnsi"/>
                <w:b/>
                <w:sz w:val="22"/>
                <w:szCs w:val="22"/>
                <w:lang w:val="nb-NO"/>
              </w:rPr>
              <w:t>S</w:t>
            </w:r>
            <w:r w:rsidR="00667033" w:rsidRPr="004D18C5">
              <w:rPr>
                <w:rFonts w:asciiTheme="majorHAnsi" w:hAnsiTheme="majorHAnsi" w:cstheme="majorHAnsi"/>
                <w:b/>
                <w:sz w:val="22"/>
                <w:szCs w:val="22"/>
                <w:lang w:val="nb-NO"/>
              </w:rPr>
              <w:t>ikkerhverdag.no</w:t>
            </w:r>
          </w:p>
        </w:tc>
      </w:tr>
      <w:tr w:rsidR="00DD66A1" w:rsidRPr="004E683F" w14:paraId="0197565C" w14:textId="77777777" w:rsidTr="00DD66A1">
        <w:tc>
          <w:tcPr>
            <w:tcW w:w="567" w:type="dxa"/>
            <w:shd w:val="clear" w:color="auto" w:fill="F1C526"/>
          </w:tcPr>
          <w:p w14:paraId="1B935DB3" w14:textId="77777777" w:rsidR="00DC215B" w:rsidRPr="00DC215B" w:rsidRDefault="00DC215B"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1</w:t>
            </w:r>
          </w:p>
        </w:tc>
        <w:tc>
          <w:tcPr>
            <w:tcW w:w="7371" w:type="dxa"/>
            <w:shd w:val="clear" w:color="auto" w:fill="auto"/>
          </w:tcPr>
          <w:p w14:paraId="7F7E6F0B" w14:textId="77777777" w:rsidR="00DC215B" w:rsidRPr="00DC215B" w:rsidRDefault="00DC215B" w:rsidP="000B4FA0">
            <w:pPr>
              <w:spacing w:before="60" w:after="60"/>
              <w:rPr>
                <w:rFonts w:asciiTheme="majorHAnsi" w:hAnsiTheme="majorHAnsi" w:cstheme="majorHAnsi"/>
                <w:b/>
                <w:lang w:val="nb-NO"/>
              </w:rPr>
            </w:pPr>
            <w:r w:rsidRPr="00DC215B">
              <w:rPr>
                <w:rFonts w:asciiTheme="majorHAnsi" w:hAnsiTheme="majorHAnsi" w:cstheme="majorHAnsi"/>
                <w:b/>
                <w:lang w:val="nb-NO"/>
              </w:rPr>
              <w:t>Er rømningsveier (vinduer og dører) i orden og lett å komme til.</w:t>
            </w:r>
          </w:p>
          <w:p w14:paraId="30770317" w14:textId="77777777" w:rsidR="00DC215B" w:rsidRPr="00DC215B" w:rsidRDefault="00DC215B" w:rsidP="000B4FA0">
            <w:pPr>
              <w:spacing w:before="60" w:after="60"/>
              <w:rPr>
                <w:rFonts w:asciiTheme="majorHAnsi" w:hAnsiTheme="majorHAnsi" w:cstheme="majorHAnsi"/>
                <w:lang w:val="nb-NO"/>
              </w:rPr>
            </w:pPr>
            <w:r w:rsidRPr="00DC215B">
              <w:rPr>
                <w:rFonts w:asciiTheme="majorHAnsi" w:hAnsiTheme="majorHAnsi" w:cstheme="majorHAnsi"/>
                <w:lang w:val="nb-NO"/>
              </w:rPr>
              <w:t>Gjennomgå rømningsveier og hvordan en bør opptre ved brann med alle i husstanden, spesielt barna.</w:t>
            </w:r>
          </w:p>
        </w:tc>
        <w:tc>
          <w:tcPr>
            <w:tcW w:w="1843" w:type="dxa"/>
            <w:shd w:val="clear" w:color="auto" w:fill="F1C526"/>
            <w:vAlign w:val="center"/>
          </w:tcPr>
          <w:p w14:paraId="60BE5A34" w14:textId="3599CBB6" w:rsidR="00843203" w:rsidRPr="00DC215B" w:rsidRDefault="00843203" w:rsidP="0021581D">
            <w:pPr>
              <w:spacing w:before="60" w:after="60"/>
              <w:jc w:val="center"/>
              <w:rPr>
                <w:rFonts w:asciiTheme="majorHAnsi" w:hAnsiTheme="majorHAnsi" w:cstheme="majorHAnsi"/>
                <w:bCs/>
                <w:lang w:val="nb-NO"/>
              </w:rPr>
            </w:pPr>
            <w:r>
              <w:rPr>
                <w:noProof/>
              </w:rPr>
              <w:drawing>
                <wp:inline distT="0" distB="0" distL="0" distR="0" wp14:anchorId="483FABB4" wp14:editId="413CEFC7">
                  <wp:extent cx="660545" cy="234256"/>
                  <wp:effectExtent l="0" t="0" r="6350" b="0"/>
                  <wp:docPr id="4" name="Bild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4E683F" w14:paraId="646D7C88" w14:textId="5AD798BF" w:rsidTr="00DD66A1">
        <w:tc>
          <w:tcPr>
            <w:tcW w:w="567" w:type="dxa"/>
            <w:shd w:val="clear" w:color="auto" w:fill="F1C526"/>
          </w:tcPr>
          <w:p w14:paraId="5EF880AD"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2</w:t>
            </w:r>
          </w:p>
        </w:tc>
        <w:tc>
          <w:tcPr>
            <w:tcW w:w="7371" w:type="dxa"/>
            <w:shd w:val="clear" w:color="auto" w:fill="auto"/>
          </w:tcPr>
          <w:p w14:paraId="7E6D5B10" w14:textId="190B98B0"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Er røykvarsler i orden (testes)?</w:t>
            </w:r>
          </w:p>
          <w:p w14:paraId="444B7C6F" w14:textId="73E654D7" w:rsidR="00980B04" w:rsidRPr="00DC215B" w:rsidRDefault="00980B04" w:rsidP="00175641">
            <w:pPr>
              <w:spacing w:before="60" w:after="60"/>
              <w:rPr>
                <w:rFonts w:asciiTheme="majorHAnsi" w:hAnsiTheme="majorHAnsi" w:cstheme="majorHAnsi"/>
                <w:lang w:val="nb-NO"/>
              </w:rPr>
            </w:pPr>
            <w:r w:rsidRPr="00DC215B">
              <w:rPr>
                <w:rFonts w:asciiTheme="majorHAnsi" w:hAnsiTheme="majorHAnsi" w:cstheme="majorHAnsi"/>
                <w:lang w:val="nb-NO"/>
              </w:rPr>
              <w:t xml:space="preserve">Røykvarslere bør testes jevnlig, og hver gang du har vært bortreist over lengre tid. Røykvarslere skal ikke være eldre enn 10 år. Husk å skifte batteri jevnlig. Se mer informasjon om plassering og </w:t>
            </w:r>
            <w:r w:rsidR="000024ED">
              <w:rPr>
                <w:rFonts w:asciiTheme="majorHAnsi" w:hAnsiTheme="majorHAnsi" w:cstheme="majorHAnsi"/>
                <w:lang w:val="nb-NO"/>
              </w:rPr>
              <w:t xml:space="preserve">krav til </w:t>
            </w:r>
            <w:r w:rsidRPr="00DC215B">
              <w:rPr>
                <w:rFonts w:asciiTheme="majorHAnsi" w:hAnsiTheme="majorHAnsi" w:cstheme="majorHAnsi"/>
                <w:lang w:val="nb-NO"/>
              </w:rPr>
              <w:t xml:space="preserve">antall røykvarslere på </w:t>
            </w:r>
            <w:hyperlink r:id="rId10" w:history="1">
              <w:r w:rsidRPr="00DC215B">
                <w:rPr>
                  <w:rStyle w:val="Hyperkobling"/>
                  <w:rFonts w:asciiTheme="majorHAnsi" w:hAnsiTheme="majorHAnsi" w:cstheme="majorHAnsi"/>
                  <w:lang w:val="nb-NO"/>
                </w:rPr>
                <w:t>sikkerhverdag.no</w:t>
              </w:r>
            </w:hyperlink>
            <w:r w:rsidRPr="00DC215B">
              <w:rPr>
                <w:rFonts w:asciiTheme="majorHAnsi" w:hAnsiTheme="majorHAnsi" w:cstheme="majorHAnsi"/>
                <w:lang w:val="nb-NO"/>
              </w:rPr>
              <w:t xml:space="preserve">. Lyden fra en røykvarsler skal høres tydelig på soverom med lukket dør. </w:t>
            </w:r>
          </w:p>
        </w:tc>
        <w:tc>
          <w:tcPr>
            <w:tcW w:w="1843" w:type="dxa"/>
            <w:shd w:val="clear" w:color="auto" w:fill="F1C526"/>
            <w:vAlign w:val="center"/>
          </w:tcPr>
          <w:p w14:paraId="1C0BCE86" w14:textId="3B4144A1" w:rsidR="00843203" w:rsidRPr="006F0302" w:rsidRDefault="00843203" w:rsidP="006F0302">
            <w:pPr>
              <w:spacing w:before="60" w:after="60"/>
              <w:jc w:val="center"/>
              <w:rPr>
                <w:noProof/>
              </w:rPr>
            </w:pPr>
            <w:r>
              <w:rPr>
                <w:noProof/>
              </w:rPr>
              <w:drawing>
                <wp:inline distT="0" distB="0" distL="0" distR="0" wp14:anchorId="51F2A6C2" wp14:editId="59C7898C">
                  <wp:extent cx="660545" cy="234256"/>
                  <wp:effectExtent l="0" t="0" r="6350" b="0"/>
                  <wp:docPr id="5" name="Bild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e 5">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4E683F" w14:paraId="1156B64B" w14:textId="0BFEBD2E" w:rsidTr="00DD66A1">
        <w:tc>
          <w:tcPr>
            <w:tcW w:w="567" w:type="dxa"/>
            <w:shd w:val="clear" w:color="auto" w:fill="F1C526"/>
          </w:tcPr>
          <w:p w14:paraId="574F5CE6"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3</w:t>
            </w:r>
          </w:p>
        </w:tc>
        <w:tc>
          <w:tcPr>
            <w:tcW w:w="7371" w:type="dxa"/>
            <w:shd w:val="clear" w:color="auto" w:fill="auto"/>
          </w:tcPr>
          <w:p w14:paraId="1AABC830" w14:textId="77777777"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Er brannslokkingsutstyret i orden?</w:t>
            </w:r>
          </w:p>
          <w:p w14:paraId="4B2B8ABD" w14:textId="77777777" w:rsidR="00980B04" w:rsidRPr="00DC215B" w:rsidRDefault="00980B04" w:rsidP="00175641">
            <w:pPr>
              <w:spacing w:before="60" w:after="60"/>
              <w:rPr>
                <w:rFonts w:asciiTheme="majorHAnsi" w:hAnsiTheme="majorHAnsi" w:cstheme="majorHAnsi"/>
                <w:lang w:val="nb-NO"/>
              </w:rPr>
            </w:pPr>
            <w:r w:rsidRPr="00DC215B">
              <w:rPr>
                <w:rFonts w:asciiTheme="majorHAnsi" w:hAnsiTheme="majorHAnsi" w:cstheme="majorHAnsi"/>
                <w:lang w:val="nb-NO"/>
              </w:rPr>
              <w:t xml:space="preserve">Husbrannslange: Skal være tilkoblet kran. Rull ut hele slangen og kontroller at kranen og munnstykke på slangen virker og at slangen er uten sprekker. Håndslokkerapparat: Sjekk at manometerpilen står på det grønne feltet. Pulverapparat vendes for å hindre at pulveret klumper seg.  </w:t>
            </w:r>
          </w:p>
        </w:tc>
        <w:tc>
          <w:tcPr>
            <w:tcW w:w="1843" w:type="dxa"/>
            <w:shd w:val="clear" w:color="auto" w:fill="F1C526"/>
            <w:vAlign w:val="center"/>
          </w:tcPr>
          <w:p w14:paraId="46AC40A9" w14:textId="654E9DAB" w:rsidR="00843203" w:rsidRPr="00DC215B" w:rsidRDefault="00843203" w:rsidP="0020540B">
            <w:pPr>
              <w:spacing w:before="60" w:after="60"/>
              <w:jc w:val="center"/>
              <w:rPr>
                <w:rFonts w:asciiTheme="majorHAnsi" w:hAnsiTheme="majorHAnsi" w:cstheme="majorHAnsi"/>
                <w:bCs/>
                <w:lang w:val="nb-NO"/>
              </w:rPr>
            </w:pPr>
            <w:r>
              <w:rPr>
                <w:noProof/>
              </w:rPr>
              <w:drawing>
                <wp:inline distT="0" distB="0" distL="0" distR="0" wp14:anchorId="1403A7D4" wp14:editId="00ECF760">
                  <wp:extent cx="660545" cy="234256"/>
                  <wp:effectExtent l="0" t="0" r="6350" b="0"/>
                  <wp:docPr id="6" name="Bilde 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a:hlinkClick r:id="rId12"/>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4E683F" w14:paraId="05B4E927" w14:textId="59398103" w:rsidTr="00DD66A1">
        <w:tc>
          <w:tcPr>
            <w:tcW w:w="567" w:type="dxa"/>
            <w:shd w:val="clear" w:color="auto" w:fill="F1C526"/>
          </w:tcPr>
          <w:p w14:paraId="469C1A09"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4</w:t>
            </w:r>
          </w:p>
        </w:tc>
        <w:tc>
          <w:tcPr>
            <w:tcW w:w="7371" w:type="dxa"/>
            <w:shd w:val="clear" w:color="auto" w:fill="auto"/>
          </w:tcPr>
          <w:p w14:paraId="6D9FAD59" w14:textId="77777777"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Er sikringsskapet i orden – ingen varmgang og nøkkel på plass?</w:t>
            </w:r>
          </w:p>
          <w:p w14:paraId="21CA269F" w14:textId="13C09E49" w:rsidR="00980B04" w:rsidRPr="00DC215B" w:rsidRDefault="00980B04" w:rsidP="00175641">
            <w:pPr>
              <w:spacing w:before="60" w:after="60"/>
              <w:rPr>
                <w:rFonts w:asciiTheme="majorHAnsi" w:hAnsiTheme="majorHAnsi" w:cstheme="majorHAnsi"/>
                <w:lang w:val="nb-NO"/>
              </w:rPr>
            </w:pPr>
            <w:r w:rsidRPr="00DC215B">
              <w:rPr>
                <w:rFonts w:asciiTheme="majorHAnsi" w:hAnsiTheme="majorHAnsi" w:cstheme="majorHAnsi"/>
                <w:lang w:val="nb-NO"/>
              </w:rPr>
              <w:t xml:space="preserve">Alt som ikke trenger å være i sikringsskapet ryddes vekk. Sjekk om kursene er tydelig merket. Sjekk at sikringene er skikkelig tilskrudde. Er det en sikring som går ofte, eller er veldig varm, må dette kontrolleres av elektriker. Vi anbefaler å ha en lommelykt stående i skapet. </w:t>
            </w:r>
          </w:p>
        </w:tc>
        <w:tc>
          <w:tcPr>
            <w:tcW w:w="1843" w:type="dxa"/>
            <w:shd w:val="clear" w:color="auto" w:fill="F1C526"/>
            <w:vAlign w:val="center"/>
          </w:tcPr>
          <w:p w14:paraId="0E174654" w14:textId="67359892" w:rsidR="00843203" w:rsidRPr="00DC215B" w:rsidRDefault="00843203" w:rsidP="0020540B">
            <w:pPr>
              <w:spacing w:before="60" w:after="60"/>
              <w:jc w:val="center"/>
              <w:rPr>
                <w:rFonts w:asciiTheme="majorHAnsi" w:hAnsiTheme="majorHAnsi" w:cstheme="majorHAnsi"/>
                <w:bCs/>
                <w:lang w:val="nb-NO"/>
              </w:rPr>
            </w:pPr>
            <w:r>
              <w:rPr>
                <w:noProof/>
              </w:rPr>
              <w:drawing>
                <wp:inline distT="0" distB="0" distL="0" distR="0" wp14:anchorId="0E2B10DA" wp14:editId="6EEEB7BF">
                  <wp:extent cx="660545" cy="234256"/>
                  <wp:effectExtent l="0" t="0" r="6350" b="0"/>
                  <wp:docPr id="7" name="Bilde 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7">
                            <a:hlinkClick r:id="rId13"/>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E65B4A" w14:paraId="4187D5FF" w14:textId="2DF1D01F" w:rsidTr="00DD66A1">
        <w:tc>
          <w:tcPr>
            <w:tcW w:w="567" w:type="dxa"/>
            <w:shd w:val="clear" w:color="auto" w:fill="F1C526"/>
          </w:tcPr>
          <w:p w14:paraId="08611FA4"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5</w:t>
            </w:r>
          </w:p>
        </w:tc>
        <w:tc>
          <w:tcPr>
            <w:tcW w:w="7371" w:type="dxa"/>
            <w:shd w:val="clear" w:color="auto" w:fill="auto"/>
          </w:tcPr>
          <w:p w14:paraId="110778F9" w14:textId="77777777"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 xml:space="preserve">Er elektrisk utstyr som ledninger, stikkontakter, støpsler, lamper m.m. i orden? </w:t>
            </w:r>
          </w:p>
          <w:p w14:paraId="66B8AA3E" w14:textId="77777777" w:rsidR="00980B04" w:rsidRPr="00DC215B" w:rsidRDefault="00980B04" w:rsidP="00175641">
            <w:pPr>
              <w:spacing w:before="60" w:after="60"/>
              <w:rPr>
                <w:rFonts w:asciiTheme="majorHAnsi" w:hAnsiTheme="majorHAnsi" w:cstheme="majorHAnsi"/>
                <w:lang w:val="nb-NO"/>
              </w:rPr>
            </w:pPr>
            <w:r w:rsidRPr="00DC215B">
              <w:rPr>
                <w:rFonts w:asciiTheme="majorHAnsi" w:hAnsiTheme="majorHAnsi" w:cstheme="majorHAnsi"/>
                <w:lang w:val="nb-NO"/>
              </w:rPr>
              <w:t xml:space="preserve">Ser du svimerker er dette et alvorlig faresignal. Bruk ikke for sterke lyspærer. Ovner må ikke tildekkes eller komme nær brennbart materiale som gardiner og møbler. Vifteovn og løse lamper må aldri benyttes på barnerom. Se opp for løse og varme stikkontakter og støpsler, sprukne ledninger og unngå i størst mulig grad bruk av skjøteledninger.  </w:t>
            </w:r>
          </w:p>
        </w:tc>
        <w:tc>
          <w:tcPr>
            <w:tcW w:w="1843" w:type="dxa"/>
            <w:shd w:val="clear" w:color="auto" w:fill="F1C526"/>
            <w:vAlign w:val="center"/>
          </w:tcPr>
          <w:p w14:paraId="30C9F34E" w14:textId="545B6B0F" w:rsidR="00843203" w:rsidRPr="00E65B4A" w:rsidRDefault="00843203" w:rsidP="0020540B">
            <w:pPr>
              <w:spacing w:before="60" w:after="60"/>
              <w:jc w:val="center"/>
              <w:rPr>
                <w:rFonts w:asciiTheme="majorHAnsi" w:hAnsiTheme="majorHAnsi" w:cstheme="majorHAnsi"/>
                <w:bCs/>
                <w:lang w:val="nb-NO"/>
              </w:rPr>
            </w:pPr>
            <w:r>
              <w:rPr>
                <w:noProof/>
              </w:rPr>
              <w:drawing>
                <wp:inline distT="0" distB="0" distL="0" distR="0" wp14:anchorId="522702B4" wp14:editId="0241A44D">
                  <wp:extent cx="660545" cy="234256"/>
                  <wp:effectExtent l="0" t="0" r="6350" b="0"/>
                  <wp:docPr id="8" name="Bilde 8">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e 8">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4E683F" w14:paraId="115DCF21" w14:textId="4E87BA19" w:rsidTr="00DD66A1">
        <w:tc>
          <w:tcPr>
            <w:tcW w:w="567" w:type="dxa"/>
            <w:shd w:val="clear" w:color="auto" w:fill="F1C526"/>
          </w:tcPr>
          <w:p w14:paraId="1329754D"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6</w:t>
            </w:r>
          </w:p>
        </w:tc>
        <w:tc>
          <w:tcPr>
            <w:tcW w:w="7371" w:type="dxa"/>
            <w:shd w:val="clear" w:color="auto" w:fill="auto"/>
          </w:tcPr>
          <w:p w14:paraId="3885C066" w14:textId="2FD576A3"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Skrur du av elektriske apparater på forsvarlig måte etter bruk?</w:t>
            </w:r>
          </w:p>
          <w:p w14:paraId="7E32D015" w14:textId="120603DB"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lang w:val="nb-NO"/>
              </w:rPr>
              <w:t>Vaskemaskin, oppvaskmaskin og tørketrommel slås alltid av når du forlater boligen. Rengjør lofilteret etter bruk av tørketrommelen. Dersom vaskemaskin/tørketrommel må benyttes mens du sover, plasser en røykvarsler slik at den gir tidlig varsel om røyk/brann (røykvarsler plasseres ikke så nære at damp aktiverer røykvarsler. Ha slokkemiddel og lommelykt mellom soverom og maskin). Hvis du ikke har montert timer (tidsur), trekk ut støpsel til utstyr med termostat som kaffetrakter, vannkoker, krølltang m.m. Ikke trekk i ledningen!</w:t>
            </w:r>
          </w:p>
        </w:tc>
        <w:tc>
          <w:tcPr>
            <w:tcW w:w="1843" w:type="dxa"/>
            <w:shd w:val="clear" w:color="auto" w:fill="F1C526"/>
            <w:vAlign w:val="center"/>
          </w:tcPr>
          <w:p w14:paraId="47FB24DA" w14:textId="7C3620DC" w:rsidR="00843203" w:rsidRPr="00DC215B" w:rsidRDefault="00843203" w:rsidP="0020540B">
            <w:pPr>
              <w:spacing w:before="60" w:after="60"/>
              <w:jc w:val="center"/>
              <w:rPr>
                <w:rFonts w:asciiTheme="majorHAnsi" w:hAnsiTheme="majorHAnsi" w:cstheme="majorHAnsi"/>
                <w:bCs/>
                <w:lang w:val="nb-NO"/>
              </w:rPr>
            </w:pPr>
            <w:r>
              <w:rPr>
                <w:noProof/>
              </w:rPr>
              <w:drawing>
                <wp:inline distT="0" distB="0" distL="0" distR="0" wp14:anchorId="439786E4" wp14:editId="22B4E4AC">
                  <wp:extent cx="660545" cy="234256"/>
                  <wp:effectExtent l="0" t="0" r="6350" b="0"/>
                  <wp:docPr id="16" name="Bilde 16">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e 16">
                            <a:hlinkClick r:id="rId14"/>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4E683F" w14:paraId="09E9083F" w14:textId="08C19BE3" w:rsidTr="00DD66A1">
        <w:tc>
          <w:tcPr>
            <w:tcW w:w="567" w:type="dxa"/>
            <w:shd w:val="clear" w:color="auto" w:fill="F1C526"/>
          </w:tcPr>
          <w:p w14:paraId="56DFCECC"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7</w:t>
            </w:r>
          </w:p>
        </w:tc>
        <w:tc>
          <w:tcPr>
            <w:tcW w:w="7371" w:type="dxa"/>
            <w:shd w:val="clear" w:color="auto" w:fill="auto"/>
          </w:tcPr>
          <w:p w14:paraId="630D4F95" w14:textId="77777777" w:rsidR="00980B04" w:rsidRPr="00DC215B" w:rsidRDefault="00980B04" w:rsidP="00175641">
            <w:pPr>
              <w:spacing w:before="60" w:after="60"/>
              <w:rPr>
                <w:rFonts w:asciiTheme="majorHAnsi" w:hAnsiTheme="majorHAnsi" w:cstheme="majorHAnsi"/>
                <w:b/>
                <w:bCs/>
                <w:lang w:val="nb-NO"/>
              </w:rPr>
            </w:pPr>
            <w:r w:rsidRPr="00DC215B">
              <w:rPr>
                <w:rFonts w:asciiTheme="majorHAnsi" w:hAnsiTheme="majorHAnsi" w:cstheme="majorHAnsi"/>
                <w:b/>
                <w:bCs/>
                <w:lang w:val="nb-NO"/>
              </w:rPr>
              <w:t>Har du vurdert behovet for komfyrvakt?</w:t>
            </w:r>
          </w:p>
          <w:p w14:paraId="10B3016A" w14:textId="17305B1F" w:rsidR="00980B04" w:rsidRPr="00DC215B" w:rsidRDefault="00980B04" w:rsidP="00930E84">
            <w:pPr>
              <w:spacing w:before="60" w:after="60"/>
              <w:rPr>
                <w:rFonts w:asciiTheme="majorHAnsi" w:hAnsiTheme="majorHAnsi" w:cstheme="majorHAnsi"/>
                <w:lang w:val="nb-NO"/>
              </w:rPr>
            </w:pPr>
            <w:r w:rsidRPr="00DC215B">
              <w:rPr>
                <w:rFonts w:asciiTheme="majorHAnsi" w:hAnsiTheme="majorHAnsi" w:cstheme="majorHAnsi"/>
                <w:lang w:val="nb-NO"/>
              </w:rPr>
              <w:t xml:space="preserve">Tørrkoking er en hyppig brannårsak. Har du lett for å glemme å skru av kokeplaten, finnes det utkoplingsutstyr som bryter strømmen etter en viss tid. For eldre og funksjonshemmede kan hjelpemiddelsentralen i kommunen gi nærmere informasjon. Kravet til komfyrvakt kom i 2010 for alle nye boliger. Dersom det i en eldre bygning legges opp ny elektrisk kurs til komfyr gjelder samme krav til komfyrvakt. </w:t>
            </w:r>
          </w:p>
        </w:tc>
        <w:tc>
          <w:tcPr>
            <w:tcW w:w="1843" w:type="dxa"/>
            <w:shd w:val="clear" w:color="auto" w:fill="F1C526"/>
            <w:vAlign w:val="center"/>
          </w:tcPr>
          <w:p w14:paraId="0685FB08" w14:textId="7854B244" w:rsidR="00843203" w:rsidRPr="00DC215B" w:rsidRDefault="00843203" w:rsidP="0020540B">
            <w:pPr>
              <w:spacing w:before="60" w:after="60"/>
              <w:jc w:val="center"/>
              <w:rPr>
                <w:rFonts w:asciiTheme="majorHAnsi" w:hAnsiTheme="majorHAnsi" w:cstheme="majorHAnsi"/>
                <w:bCs/>
                <w:lang w:val="nb-NO"/>
              </w:rPr>
            </w:pPr>
            <w:r>
              <w:rPr>
                <w:noProof/>
              </w:rPr>
              <w:drawing>
                <wp:inline distT="0" distB="0" distL="0" distR="0" wp14:anchorId="6447CBB1" wp14:editId="10B550D0">
                  <wp:extent cx="660545" cy="234256"/>
                  <wp:effectExtent l="0" t="0" r="6350" b="0"/>
                  <wp:docPr id="17" name="Bilde 1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e 17">
                            <a:hlinkClick r:id="rId15"/>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802" cy="254207"/>
                          </a:xfrm>
                          <a:prstGeom prst="rect">
                            <a:avLst/>
                          </a:prstGeom>
                          <a:noFill/>
                          <a:ln>
                            <a:noFill/>
                          </a:ln>
                        </pic:spPr>
                      </pic:pic>
                    </a:graphicData>
                  </a:graphic>
                </wp:inline>
              </w:drawing>
            </w:r>
          </w:p>
        </w:tc>
      </w:tr>
      <w:tr w:rsidR="00980B04" w:rsidRPr="00AD2DA8" w14:paraId="4E76479F" w14:textId="5CFC11C9" w:rsidTr="00DD66A1">
        <w:tc>
          <w:tcPr>
            <w:tcW w:w="567" w:type="dxa"/>
            <w:shd w:val="clear" w:color="auto" w:fill="F1C526"/>
          </w:tcPr>
          <w:p w14:paraId="4BEE07F1" w14:textId="77777777"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8</w:t>
            </w:r>
          </w:p>
        </w:tc>
        <w:tc>
          <w:tcPr>
            <w:tcW w:w="7371" w:type="dxa"/>
            <w:shd w:val="clear" w:color="auto" w:fill="auto"/>
          </w:tcPr>
          <w:p w14:paraId="05B38517" w14:textId="4BD0011F" w:rsidR="00980B04" w:rsidRPr="00DC215B" w:rsidRDefault="00F15B37" w:rsidP="00175641">
            <w:pPr>
              <w:spacing w:before="60" w:after="60"/>
              <w:rPr>
                <w:rFonts w:asciiTheme="majorHAnsi" w:hAnsiTheme="majorHAnsi" w:cstheme="majorHAnsi"/>
                <w:b/>
                <w:lang w:val="nb-NO"/>
              </w:rPr>
            </w:pPr>
            <w:r>
              <w:rPr>
                <w:rFonts w:asciiTheme="majorHAnsi" w:hAnsiTheme="majorHAnsi" w:cstheme="majorHAnsi"/>
                <w:b/>
                <w:lang w:val="nb-NO"/>
              </w:rPr>
              <w:t xml:space="preserve">Er det fare </w:t>
            </w:r>
            <w:r w:rsidR="00810DB5">
              <w:rPr>
                <w:rFonts w:asciiTheme="majorHAnsi" w:hAnsiTheme="majorHAnsi" w:cstheme="majorHAnsi"/>
                <w:b/>
                <w:lang w:val="nb-NO"/>
              </w:rPr>
              <w:t>for</w:t>
            </w:r>
            <w:r w:rsidR="00980B04" w:rsidRPr="00DC215B">
              <w:rPr>
                <w:rFonts w:asciiTheme="majorHAnsi" w:hAnsiTheme="majorHAnsi" w:cstheme="majorHAnsi"/>
                <w:b/>
                <w:lang w:val="nb-NO"/>
              </w:rPr>
              <w:t xml:space="preserve"> vannlekkasje?</w:t>
            </w:r>
          </w:p>
          <w:p w14:paraId="53058358" w14:textId="796A3F8D" w:rsidR="00980B04" w:rsidRPr="00DC215B" w:rsidRDefault="00980B04" w:rsidP="00175641">
            <w:pPr>
              <w:spacing w:before="60" w:after="60"/>
              <w:rPr>
                <w:rFonts w:asciiTheme="majorHAnsi" w:hAnsiTheme="majorHAnsi" w:cstheme="majorHAnsi"/>
                <w:lang w:val="nb-NO"/>
              </w:rPr>
            </w:pPr>
            <w:r w:rsidRPr="00DC215B">
              <w:rPr>
                <w:rFonts w:asciiTheme="majorHAnsi" w:hAnsiTheme="majorHAnsi" w:cstheme="majorHAnsi"/>
                <w:lang w:val="nb-NO"/>
              </w:rPr>
              <w:t>Vannslanger og avløpsledninger til oppvaskmaskin bør skiftes dersom de er eldre enn 10 år. Sjekk for lekkasjer bak/under oppvaskmaskin, vaskemaskin, varmtvannsbereder og vask (vannlås) på kjøkken og bad. Kontroller at avløp fra vaskemaskin og oppvaskmaskin er godt festet. Rens sluk i gulv</w:t>
            </w:r>
            <w:r w:rsidR="00810DB5">
              <w:rPr>
                <w:rFonts w:asciiTheme="majorHAnsi" w:hAnsiTheme="majorHAnsi" w:cstheme="majorHAnsi"/>
                <w:lang w:val="nb-NO"/>
              </w:rPr>
              <w:t xml:space="preserve"> </w:t>
            </w:r>
            <w:r w:rsidRPr="00DC215B">
              <w:rPr>
                <w:rFonts w:asciiTheme="majorHAnsi" w:hAnsiTheme="majorHAnsi" w:cstheme="majorHAnsi"/>
                <w:lang w:val="nb-NO"/>
              </w:rPr>
              <w:t xml:space="preserve">minst 1-2 ganger for året (avhengig av bruk). </w:t>
            </w:r>
            <w:r w:rsidR="00810DB5">
              <w:rPr>
                <w:rFonts w:asciiTheme="majorHAnsi" w:hAnsiTheme="majorHAnsi" w:cstheme="majorHAnsi"/>
                <w:lang w:val="nb-NO"/>
              </w:rPr>
              <w:t>Har du terrasse eller balkong med sluk, rens jevnlig</w:t>
            </w:r>
            <w:r w:rsidR="00F15B37">
              <w:rPr>
                <w:rFonts w:asciiTheme="majorHAnsi" w:hAnsiTheme="majorHAnsi" w:cstheme="majorHAnsi"/>
                <w:lang w:val="nb-NO"/>
              </w:rPr>
              <w:t xml:space="preserve"> etter behov</w:t>
            </w:r>
            <w:r w:rsidR="00810DB5">
              <w:rPr>
                <w:rFonts w:asciiTheme="majorHAnsi" w:hAnsiTheme="majorHAnsi" w:cstheme="majorHAnsi"/>
                <w:lang w:val="nb-NO"/>
              </w:rPr>
              <w:t xml:space="preserve">. Gjør deg kjent med hvor stoppekran til egen boenhet er plassert.    </w:t>
            </w:r>
          </w:p>
        </w:tc>
        <w:tc>
          <w:tcPr>
            <w:tcW w:w="1843" w:type="dxa"/>
            <w:shd w:val="clear" w:color="auto" w:fill="F1C526"/>
          </w:tcPr>
          <w:p w14:paraId="4D43287B" w14:textId="77777777" w:rsidR="00980B04" w:rsidRPr="00DC215B" w:rsidRDefault="00980B04" w:rsidP="0020540B">
            <w:pPr>
              <w:spacing w:before="60" w:after="60"/>
              <w:jc w:val="center"/>
              <w:rPr>
                <w:rFonts w:asciiTheme="majorHAnsi" w:hAnsiTheme="majorHAnsi" w:cstheme="majorHAnsi"/>
                <w:bCs/>
                <w:lang w:val="nb-NO"/>
              </w:rPr>
            </w:pPr>
          </w:p>
        </w:tc>
      </w:tr>
      <w:tr w:rsidR="00980B04" w:rsidRPr="00AD2DA8" w14:paraId="47316724" w14:textId="2474D612" w:rsidTr="00DD66A1">
        <w:tc>
          <w:tcPr>
            <w:tcW w:w="567" w:type="dxa"/>
            <w:shd w:val="clear" w:color="auto" w:fill="F1C526"/>
          </w:tcPr>
          <w:p w14:paraId="4D8C20E3" w14:textId="25E4532D" w:rsidR="00980B04" w:rsidRPr="00DC215B" w:rsidRDefault="00980B04" w:rsidP="00AD55D1">
            <w:pPr>
              <w:spacing w:before="60" w:after="60"/>
              <w:jc w:val="center"/>
              <w:rPr>
                <w:rFonts w:asciiTheme="majorHAnsi" w:hAnsiTheme="majorHAnsi" w:cstheme="majorHAnsi"/>
                <w:b/>
                <w:lang w:val="nb-NO"/>
              </w:rPr>
            </w:pPr>
            <w:r w:rsidRPr="00DC215B">
              <w:rPr>
                <w:rFonts w:asciiTheme="majorHAnsi" w:hAnsiTheme="majorHAnsi" w:cstheme="majorHAnsi"/>
                <w:b/>
                <w:lang w:val="nb-NO"/>
              </w:rPr>
              <w:t>9</w:t>
            </w:r>
          </w:p>
        </w:tc>
        <w:tc>
          <w:tcPr>
            <w:tcW w:w="7371" w:type="dxa"/>
            <w:shd w:val="clear" w:color="auto" w:fill="auto"/>
          </w:tcPr>
          <w:p w14:paraId="375C785B" w14:textId="77777777"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b/>
                <w:lang w:val="nb-NO"/>
              </w:rPr>
              <w:t>Ventilasjon</w:t>
            </w:r>
          </w:p>
          <w:p w14:paraId="13D673F7" w14:textId="07016661" w:rsidR="00980B04" w:rsidRPr="00DC215B" w:rsidRDefault="00980B04" w:rsidP="00175641">
            <w:pPr>
              <w:spacing w:before="60" w:after="60"/>
              <w:rPr>
                <w:rFonts w:asciiTheme="majorHAnsi" w:hAnsiTheme="majorHAnsi" w:cstheme="majorHAnsi"/>
                <w:b/>
                <w:lang w:val="nb-NO"/>
              </w:rPr>
            </w:pPr>
            <w:r w:rsidRPr="00DC215B">
              <w:rPr>
                <w:rFonts w:asciiTheme="majorHAnsi" w:hAnsiTheme="majorHAnsi" w:cstheme="majorHAnsi"/>
                <w:lang w:val="nb-NO"/>
              </w:rPr>
              <w:t xml:space="preserve">Er lufteventiler i vegg, over vindu eller fra ventilasjonsanlegg åpne? Dette sikrer frisk luft inn og fuktig luft ut av leilighet. Det er også viktig å regelmessig rengjøre avtrekksvifta over komfyren. Fettet som samler seg i filteret kan lett ta fyr ved overoppheting. </w:t>
            </w:r>
            <w:r w:rsidR="00532FEF">
              <w:rPr>
                <w:rFonts w:asciiTheme="majorHAnsi" w:hAnsiTheme="majorHAnsi" w:cstheme="majorHAnsi"/>
                <w:lang w:val="nb-NO"/>
              </w:rPr>
              <w:t xml:space="preserve">Dersom du har egen varmepumpe – husk å støvsuge støvfiltrene i innedelen. Har </w:t>
            </w:r>
            <w:r w:rsidRPr="00DC215B">
              <w:rPr>
                <w:rFonts w:asciiTheme="majorHAnsi" w:hAnsiTheme="majorHAnsi" w:cstheme="majorHAnsi"/>
                <w:lang w:val="nb-NO"/>
              </w:rPr>
              <w:t xml:space="preserve">du har eget ventilasjonsanlegg i leiligheten - husk å skifte filter, se bruksanvisning. </w:t>
            </w:r>
          </w:p>
        </w:tc>
        <w:tc>
          <w:tcPr>
            <w:tcW w:w="1843" w:type="dxa"/>
            <w:shd w:val="clear" w:color="auto" w:fill="F1C526"/>
          </w:tcPr>
          <w:p w14:paraId="31452CC8" w14:textId="77777777" w:rsidR="00980B04" w:rsidRPr="00DC215B" w:rsidRDefault="00980B04" w:rsidP="0020540B">
            <w:pPr>
              <w:spacing w:before="60" w:after="60"/>
              <w:jc w:val="center"/>
              <w:rPr>
                <w:rFonts w:asciiTheme="majorHAnsi" w:hAnsiTheme="majorHAnsi" w:cstheme="majorHAnsi"/>
                <w:bCs/>
                <w:lang w:val="nb-NO"/>
              </w:rPr>
            </w:pPr>
          </w:p>
        </w:tc>
      </w:tr>
    </w:tbl>
    <w:p w14:paraId="3001C09F" w14:textId="288B1892" w:rsidR="004D18C5" w:rsidRPr="004E683F" w:rsidRDefault="004D18C5" w:rsidP="00DC6DA4">
      <w:pPr>
        <w:rPr>
          <w:rFonts w:asciiTheme="majorHAnsi" w:hAnsiTheme="majorHAnsi" w:cstheme="majorHAnsi"/>
          <w:lang w:val="nb-NO"/>
        </w:rPr>
      </w:pPr>
    </w:p>
    <w:p w14:paraId="5E9085C4" w14:textId="696885FE" w:rsidR="00DE5564" w:rsidRPr="004E683F" w:rsidRDefault="00DE5564" w:rsidP="00DC6DA4">
      <w:pPr>
        <w:rPr>
          <w:rFonts w:asciiTheme="majorHAnsi" w:hAnsiTheme="majorHAnsi" w:cstheme="majorHAnsi"/>
          <w:lang w:val="nb-NO"/>
        </w:rPr>
      </w:pPr>
    </w:p>
    <w:sectPr w:rsidR="00DE5564" w:rsidRPr="004E683F" w:rsidSect="00E62EB7">
      <w:headerReference w:type="default" r:id="rId16"/>
      <w:pgSz w:w="11906" w:h="16838"/>
      <w:pgMar w:top="993" w:right="1361" w:bottom="0" w:left="136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07083" w14:textId="77777777" w:rsidR="00DF3957" w:rsidRDefault="00DF3957" w:rsidP="00312E8F">
      <w:r>
        <w:separator/>
      </w:r>
    </w:p>
  </w:endnote>
  <w:endnote w:type="continuationSeparator" w:id="0">
    <w:p w14:paraId="2B972386" w14:textId="77777777" w:rsidR="00DF3957" w:rsidRDefault="00DF3957" w:rsidP="0031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6B14B" w14:textId="77777777" w:rsidR="00DF3957" w:rsidRDefault="00DF3957" w:rsidP="00312E8F">
      <w:r>
        <w:separator/>
      </w:r>
    </w:p>
  </w:footnote>
  <w:footnote w:type="continuationSeparator" w:id="0">
    <w:p w14:paraId="73F8B3E1" w14:textId="77777777" w:rsidR="00DF3957" w:rsidRDefault="00DF3957" w:rsidP="00312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292C" w14:textId="672186D3" w:rsidR="000C20E6" w:rsidRPr="00CF4462" w:rsidRDefault="006C30C2" w:rsidP="007B62B4">
    <w:pPr>
      <w:pStyle w:val="Topptekst"/>
      <w:tabs>
        <w:tab w:val="clear" w:pos="4536"/>
        <w:tab w:val="clear" w:pos="9072"/>
        <w:tab w:val="left" w:pos="2617"/>
      </w:tabs>
      <w:rPr>
        <w:rFonts w:asciiTheme="majorHAnsi" w:hAnsiTheme="majorHAnsi" w:cstheme="majorHAnsi"/>
      </w:rPr>
    </w:pPr>
    <w:r>
      <w:rPr>
        <w:noProof/>
      </w:rPr>
      <w:drawing>
        <wp:anchor distT="0" distB="0" distL="114300" distR="114300" simplePos="0" relativeHeight="251660288" behindDoc="0" locked="0" layoutInCell="1" allowOverlap="1" wp14:anchorId="12F2F4C2" wp14:editId="72460928">
          <wp:simplePos x="0" y="0"/>
          <wp:positionH relativeFrom="page">
            <wp:align>right</wp:align>
          </wp:positionH>
          <wp:positionV relativeFrom="paragraph">
            <wp:posOffset>4445</wp:posOffset>
          </wp:positionV>
          <wp:extent cx="1924050" cy="820420"/>
          <wp:effectExtent l="0" t="0" r="0" b="0"/>
          <wp:wrapThrough wrapText="bothSides">
            <wp:wrapPolygon edited="0">
              <wp:start x="0" y="0"/>
              <wp:lineTo x="0" y="1003"/>
              <wp:lineTo x="3636" y="8025"/>
              <wp:lineTo x="3636" y="8526"/>
              <wp:lineTo x="9410" y="16050"/>
              <wp:lineTo x="9838" y="17053"/>
              <wp:lineTo x="16681" y="21065"/>
              <wp:lineTo x="17964" y="21065"/>
              <wp:lineTo x="21386" y="21065"/>
              <wp:lineTo x="21386" y="0"/>
              <wp:lineTo x="0" y="0"/>
            </wp:wrapPolygon>
          </wp:wrapThrough>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820420"/>
                  </a:xfrm>
                  <a:prstGeom prst="rect">
                    <a:avLst/>
                  </a:prstGeom>
                  <a:noFill/>
                  <a:ln>
                    <a:noFill/>
                  </a:ln>
                </pic:spPr>
              </pic:pic>
            </a:graphicData>
          </a:graphic>
        </wp:anchor>
      </w:drawing>
    </w:r>
    <w:r w:rsidR="00285ABF">
      <w:t xml:space="preserve"> </w:t>
    </w:r>
    <w:r w:rsidR="00E65B4A">
      <w:tab/>
    </w:r>
    <w:r w:rsidR="004332CD">
      <w:tab/>
    </w:r>
    <w:r w:rsidR="000024ED">
      <w:br/>
    </w:r>
    <w:r w:rsidR="00285AB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039"/>
    <w:multiLevelType w:val="hybridMultilevel"/>
    <w:tmpl w:val="914A486C"/>
    <w:lvl w:ilvl="0" w:tplc="6F6AD98C">
      <w:numFmt w:val="bullet"/>
      <w:lvlText w:val="-"/>
      <w:lvlJc w:val="left"/>
      <w:pPr>
        <w:ind w:left="720" w:hanging="360"/>
      </w:pPr>
      <w:rPr>
        <w:rFonts w:ascii="Verdana" w:eastAsia="Times New Roman" w:hAnsi="Verdana" w:cs="Aria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15:restartNumberingAfterBreak="0">
    <w:nsid w:val="44D84D2A"/>
    <w:multiLevelType w:val="hybridMultilevel"/>
    <w:tmpl w:val="080294EE"/>
    <w:lvl w:ilvl="0" w:tplc="C7547398">
      <w:start w:val="1"/>
      <w:numFmt w:val="bullet"/>
      <w:lvlText w:val=""/>
      <w:lvlJc w:val="left"/>
      <w:pPr>
        <w:tabs>
          <w:tab w:val="num" w:pos="1068"/>
        </w:tabs>
        <w:ind w:left="1068" w:hanging="360"/>
      </w:pPr>
      <w:rPr>
        <w:rFonts w:ascii="Symbol" w:hAnsi="Symbol" w:hint="default"/>
      </w:rPr>
    </w:lvl>
    <w:lvl w:ilvl="1" w:tplc="04140003" w:tentative="1">
      <w:start w:val="1"/>
      <w:numFmt w:val="bullet"/>
      <w:lvlText w:val="o"/>
      <w:lvlJc w:val="left"/>
      <w:pPr>
        <w:tabs>
          <w:tab w:val="num" w:pos="2148"/>
        </w:tabs>
        <w:ind w:left="2148" w:hanging="360"/>
      </w:pPr>
      <w:rPr>
        <w:rFonts w:ascii="Courier New" w:hAnsi="Courier New" w:cs="Courier New" w:hint="default"/>
      </w:rPr>
    </w:lvl>
    <w:lvl w:ilvl="2" w:tplc="04140005" w:tentative="1">
      <w:start w:val="1"/>
      <w:numFmt w:val="bullet"/>
      <w:lvlText w:val=""/>
      <w:lvlJc w:val="left"/>
      <w:pPr>
        <w:tabs>
          <w:tab w:val="num" w:pos="2868"/>
        </w:tabs>
        <w:ind w:left="2868" w:hanging="360"/>
      </w:pPr>
      <w:rPr>
        <w:rFonts w:ascii="Wingdings" w:hAnsi="Wingdings" w:hint="default"/>
      </w:rPr>
    </w:lvl>
    <w:lvl w:ilvl="3" w:tplc="04140001" w:tentative="1">
      <w:start w:val="1"/>
      <w:numFmt w:val="bullet"/>
      <w:lvlText w:val=""/>
      <w:lvlJc w:val="left"/>
      <w:pPr>
        <w:tabs>
          <w:tab w:val="num" w:pos="3588"/>
        </w:tabs>
        <w:ind w:left="3588" w:hanging="360"/>
      </w:pPr>
      <w:rPr>
        <w:rFonts w:ascii="Symbol" w:hAnsi="Symbol" w:hint="default"/>
      </w:rPr>
    </w:lvl>
    <w:lvl w:ilvl="4" w:tplc="04140003" w:tentative="1">
      <w:start w:val="1"/>
      <w:numFmt w:val="bullet"/>
      <w:lvlText w:val="o"/>
      <w:lvlJc w:val="left"/>
      <w:pPr>
        <w:tabs>
          <w:tab w:val="num" w:pos="4308"/>
        </w:tabs>
        <w:ind w:left="4308" w:hanging="360"/>
      </w:pPr>
      <w:rPr>
        <w:rFonts w:ascii="Courier New" w:hAnsi="Courier New" w:cs="Courier New" w:hint="default"/>
      </w:rPr>
    </w:lvl>
    <w:lvl w:ilvl="5" w:tplc="04140005" w:tentative="1">
      <w:start w:val="1"/>
      <w:numFmt w:val="bullet"/>
      <w:lvlText w:val=""/>
      <w:lvlJc w:val="left"/>
      <w:pPr>
        <w:tabs>
          <w:tab w:val="num" w:pos="5028"/>
        </w:tabs>
        <w:ind w:left="5028" w:hanging="360"/>
      </w:pPr>
      <w:rPr>
        <w:rFonts w:ascii="Wingdings" w:hAnsi="Wingdings" w:hint="default"/>
      </w:rPr>
    </w:lvl>
    <w:lvl w:ilvl="6" w:tplc="04140001" w:tentative="1">
      <w:start w:val="1"/>
      <w:numFmt w:val="bullet"/>
      <w:lvlText w:val=""/>
      <w:lvlJc w:val="left"/>
      <w:pPr>
        <w:tabs>
          <w:tab w:val="num" w:pos="5748"/>
        </w:tabs>
        <w:ind w:left="5748" w:hanging="360"/>
      </w:pPr>
      <w:rPr>
        <w:rFonts w:ascii="Symbol" w:hAnsi="Symbol" w:hint="default"/>
      </w:rPr>
    </w:lvl>
    <w:lvl w:ilvl="7" w:tplc="04140003" w:tentative="1">
      <w:start w:val="1"/>
      <w:numFmt w:val="bullet"/>
      <w:lvlText w:val="o"/>
      <w:lvlJc w:val="left"/>
      <w:pPr>
        <w:tabs>
          <w:tab w:val="num" w:pos="6468"/>
        </w:tabs>
        <w:ind w:left="6468" w:hanging="360"/>
      </w:pPr>
      <w:rPr>
        <w:rFonts w:ascii="Courier New" w:hAnsi="Courier New" w:cs="Courier New" w:hint="default"/>
      </w:rPr>
    </w:lvl>
    <w:lvl w:ilvl="8" w:tplc="0414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6BD066D5"/>
    <w:multiLevelType w:val="hybridMultilevel"/>
    <w:tmpl w:val="0EC85532"/>
    <w:lvl w:ilvl="0" w:tplc="C7547398">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765763927">
    <w:abstractNumId w:val="1"/>
  </w:num>
  <w:num w:numId="2" w16cid:durableId="1235236861">
    <w:abstractNumId w:val="2"/>
  </w:num>
  <w:num w:numId="3" w16cid:durableId="915044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F18"/>
    <w:rsid w:val="000024ED"/>
    <w:rsid w:val="00006E7D"/>
    <w:rsid w:val="00021FFC"/>
    <w:rsid w:val="0002573A"/>
    <w:rsid w:val="00040822"/>
    <w:rsid w:val="000419DD"/>
    <w:rsid w:val="00062981"/>
    <w:rsid w:val="00082601"/>
    <w:rsid w:val="00096296"/>
    <w:rsid w:val="000B793C"/>
    <w:rsid w:val="000C20E6"/>
    <w:rsid w:val="000D0F23"/>
    <w:rsid w:val="000D10A3"/>
    <w:rsid w:val="000E2510"/>
    <w:rsid w:val="000E63F9"/>
    <w:rsid w:val="000F163B"/>
    <w:rsid w:val="000F75C2"/>
    <w:rsid w:val="00104225"/>
    <w:rsid w:val="00104F82"/>
    <w:rsid w:val="00110D74"/>
    <w:rsid w:val="00116EBE"/>
    <w:rsid w:val="00164A96"/>
    <w:rsid w:val="00174A9C"/>
    <w:rsid w:val="00174BA4"/>
    <w:rsid w:val="00175641"/>
    <w:rsid w:val="00177F8B"/>
    <w:rsid w:val="00186542"/>
    <w:rsid w:val="001B422C"/>
    <w:rsid w:val="001E0B64"/>
    <w:rsid w:val="0020540B"/>
    <w:rsid w:val="00206196"/>
    <w:rsid w:val="0021301E"/>
    <w:rsid w:val="0021581D"/>
    <w:rsid w:val="00221CC1"/>
    <w:rsid w:val="002225DC"/>
    <w:rsid w:val="002276E5"/>
    <w:rsid w:val="00240711"/>
    <w:rsid w:val="002453A6"/>
    <w:rsid w:val="002615B1"/>
    <w:rsid w:val="00262C03"/>
    <w:rsid w:val="002632B0"/>
    <w:rsid w:val="002675AE"/>
    <w:rsid w:val="00267F51"/>
    <w:rsid w:val="00282810"/>
    <w:rsid w:val="00285ABF"/>
    <w:rsid w:val="00291399"/>
    <w:rsid w:val="002A2973"/>
    <w:rsid w:val="002A50BE"/>
    <w:rsid w:val="002B5B7E"/>
    <w:rsid w:val="002C7C40"/>
    <w:rsid w:val="002D1373"/>
    <w:rsid w:val="002D643B"/>
    <w:rsid w:val="002E7FBD"/>
    <w:rsid w:val="002F21EC"/>
    <w:rsid w:val="002F2E13"/>
    <w:rsid w:val="002F5F55"/>
    <w:rsid w:val="00312E8F"/>
    <w:rsid w:val="0031723C"/>
    <w:rsid w:val="003205D3"/>
    <w:rsid w:val="00322227"/>
    <w:rsid w:val="00342DAF"/>
    <w:rsid w:val="00346563"/>
    <w:rsid w:val="0035340D"/>
    <w:rsid w:val="00370DFB"/>
    <w:rsid w:val="003729A6"/>
    <w:rsid w:val="00373D53"/>
    <w:rsid w:val="003907C9"/>
    <w:rsid w:val="003C01BD"/>
    <w:rsid w:val="003C6FF7"/>
    <w:rsid w:val="003D3984"/>
    <w:rsid w:val="003D61D0"/>
    <w:rsid w:val="003E3994"/>
    <w:rsid w:val="003F4AC2"/>
    <w:rsid w:val="00405ECA"/>
    <w:rsid w:val="004332CD"/>
    <w:rsid w:val="00440316"/>
    <w:rsid w:val="00451B03"/>
    <w:rsid w:val="00470E21"/>
    <w:rsid w:val="0047221D"/>
    <w:rsid w:val="004A6BEF"/>
    <w:rsid w:val="004A7747"/>
    <w:rsid w:val="004B1CE7"/>
    <w:rsid w:val="004D18C5"/>
    <w:rsid w:val="004D56BC"/>
    <w:rsid w:val="004E5DD0"/>
    <w:rsid w:val="004E683F"/>
    <w:rsid w:val="004F46D9"/>
    <w:rsid w:val="00505482"/>
    <w:rsid w:val="00512D04"/>
    <w:rsid w:val="005240B0"/>
    <w:rsid w:val="00532FEF"/>
    <w:rsid w:val="005420C0"/>
    <w:rsid w:val="00560F6D"/>
    <w:rsid w:val="00563AB7"/>
    <w:rsid w:val="00571E60"/>
    <w:rsid w:val="005A7BDF"/>
    <w:rsid w:val="005B55D5"/>
    <w:rsid w:val="005B5914"/>
    <w:rsid w:val="005D58B0"/>
    <w:rsid w:val="005D5DE4"/>
    <w:rsid w:val="005E19BE"/>
    <w:rsid w:val="005F75E7"/>
    <w:rsid w:val="005F7E96"/>
    <w:rsid w:val="00601AE3"/>
    <w:rsid w:val="0060648E"/>
    <w:rsid w:val="00612521"/>
    <w:rsid w:val="00617855"/>
    <w:rsid w:val="006320C4"/>
    <w:rsid w:val="00640F5A"/>
    <w:rsid w:val="00655A43"/>
    <w:rsid w:val="00662C29"/>
    <w:rsid w:val="00663462"/>
    <w:rsid w:val="00663A6C"/>
    <w:rsid w:val="006646D7"/>
    <w:rsid w:val="00667033"/>
    <w:rsid w:val="0067206E"/>
    <w:rsid w:val="00696AB5"/>
    <w:rsid w:val="006C2D73"/>
    <w:rsid w:val="006C30C2"/>
    <w:rsid w:val="006F0302"/>
    <w:rsid w:val="00705AF4"/>
    <w:rsid w:val="0072321D"/>
    <w:rsid w:val="00740E87"/>
    <w:rsid w:val="0074218C"/>
    <w:rsid w:val="00773170"/>
    <w:rsid w:val="007948ED"/>
    <w:rsid w:val="007A6F5D"/>
    <w:rsid w:val="007B62B4"/>
    <w:rsid w:val="007C0E39"/>
    <w:rsid w:val="007F5ABC"/>
    <w:rsid w:val="00810DB5"/>
    <w:rsid w:val="00823F60"/>
    <w:rsid w:val="008327C6"/>
    <w:rsid w:val="0083457B"/>
    <w:rsid w:val="008346FF"/>
    <w:rsid w:val="00843203"/>
    <w:rsid w:val="008579BA"/>
    <w:rsid w:val="00862A55"/>
    <w:rsid w:val="00870B95"/>
    <w:rsid w:val="00873437"/>
    <w:rsid w:val="00881898"/>
    <w:rsid w:val="00881C2A"/>
    <w:rsid w:val="008969D1"/>
    <w:rsid w:val="00897944"/>
    <w:rsid w:val="008A02C2"/>
    <w:rsid w:val="008B0682"/>
    <w:rsid w:val="008C3E1B"/>
    <w:rsid w:val="008C44ED"/>
    <w:rsid w:val="008C75F9"/>
    <w:rsid w:val="008D3D01"/>
    <w:rsid w:val="008D5930"/>
    <w:rsid w:val="008F7D96"/>
    <w:rsid w:val="009021C9"/>
    <w:rsid w:val="009231CF"/>
    <w:rsid w:val="00930E84"/>
    <w:rsid w:val="0094191B"/>
    <w:rsid w:val="00952A0D"/>
    <w:rsid w:val="009563F4"/>
    <w:rsid w:val="0095702D"/>
    <w:rsid w:val="00980B04"/>
    <w:rsid w:val="0099563D"/>
    <w:rsid w:val="009A4489"/>
    <w:rsid w:val="009F1272"/>
    <w:rsid w:val="009F48A9"/>
    <w:rsid w:val="009F7820"/>
    <w:rsid w:val="00A0154C"/>
    <w:rsid w:val="00A020D7"/>
    <w:rsid w:val="00A22DC6"/>
    <w:rsid w:val="00A331D1"/>
    <w:rsid w:val="00A43D2E"/>
    <w:rsid w:val="00A54354"/>
    <w:rsid w:val="00A57AD0"/>
    <w:rsid w:val="00A64A2C"/>
    <w:rsid w:val="00A70E1E"/>
    <w:rsid w:val="00A84585"/>
    <w:rsid w:val="00A9675B"/>
    <w:rsid w:val="00AA2128"/>
    <w:rsid w:val="00AB32D3"/>
    <w:rsid w:val="00AC1051"/>
    <w:rsid w:val="00AC1237"/>
    <w:rsid w:val="00AC2846"/>
    <w:rsid w:val="00AC4E2E"/>
    <w:rsid w:val="00AD2DA8"/>
    <w:rsid w:val="00AD55D1"/>
    <w:rsid w:val="00B049F6"/>
    <w:rsid w:val="00B07404"/>
    <w:rsid w:val="00B12661"/>
    <w:rsid w:val="00B2273A"/>
    <w:rsid w:val="00B252B5"/>
    <w:rsid w:val="00B27781"/>
    <w:rsid w:val="00B40CBE"/>
    <w:rsid w:val="00B8497C"/>
    <w:rsid w:val="00B86D13"/>
    <w:rsid w:val="00B90709"/>
    <w:rsid w:val="00B9369E"/>
    <w:rsid w:val="00B94F11"/>
    <w:rsid w:val="00BA56E0"/>
    <w:rsid w:val="00BB1294"/>
    <w:rsid w:val="00BB1F4A"/>
    <w:rsid w:val="00BB2448"/>
    <w:rsid w:val="00BB2FE2"/>
    <w:rsid w:val="00BD0278"/>
    <w:rsid w:val="00BF4459"/>
    <w:rsid w:val="00C0173D"/>
    <w:rsid w:val="00C2246C"/>
    <w:rsid w:val="00C345F6"/>
    <w:rsid w:val="00C3616D"/>
    <w:rsid w:val="00C54A5B"/>
    <w:rsid w:val="00C5673B"/>
    <w:rsid w:val="00C70B21"/>
    <w:rsid w:val="00C734C9"/>
    <w:rsid w:val="00C752FF"/>
    <w:rsid w:val="00C82DB2"/>
    <w:rsid w:val="00C90360"/>
    <w:rsid w:val="00CB15DC"/>
    <w:rsid w:val="00CB197F"/>
    <w:rsid w:val="00CB55CF"/>
    <w:rsid w:val="00CC168E"/>
    <w:rsid w:val="00CD0E5C"/>
    <w:rsid w:val="00CE3CB9"/>
    <w:rsid w:val="00CE4329"/>
    <w:rsid w:val="00CF4462"/>
    <w:rsid w:val="00D20065"/>
    <w:rsid w:val="00D34E12"/>
    <w:rsid w:val="00D37F18"/>
    <w:rsid w:val="00D47687"/>
    <w:rsid w:val="00D51779"/>
    <w:rsid w:val="00D53929"/>
    <w:rsid w:val="00D608D0"/>
    <w:rsid w:val="00D73A09"/>
    <w:rsid w:val="00D75604"/>
    <w:rsid w:val="00D81EB8"/>
    <w:rsid w:val="00D85AD7"/>
    <w:rsid w:val="00DC215B"/>
    <w:rsid w:val="00DC390F"/>
    <w:rsid w:val="00DC6DA4"/>
    <w:rsid w:val="00DD66A1"/>
    <w:rsid w:val="00DE5564"/>
    <w:rsid w:val="00DF2F5D"/>
    <w:rsid w:val="00DF3957"/>
    <w:rsid w:val="00E15F2B"/>
    <w:rsid w:val="00E23C61"/>
    <w:rsid w:val="00E51B47"/>
    <w:rsid w:val="00E5394D"/>
    <w:rsid w:val="00E57EA1"/>
    <w:rsid w:val="00E62EB7"/>
    <w:rsid w:val="00E65B4A"/>
    <w:rsid w:val="00E70451"/>
    <w:rsid w:val="00EA14CE"/>
    <w:rsid w:val="00EC6216"/>
    <w:rsid w:val="00ED2E63"/>
    <w:rsid w:val="00EF7B18"/>
    <w:rsid w:val="00F15B37"/>
    <w:rsid w:val="00F17C81"/>
    <w:rsid w:val="00F3103D"/>
    <w:rsid w:val="00F36D1E"/>
    <w:rsid w:val="00F40617"/>
    <w:rsid w:val="00F42C44"/>
    <w:rsid w:val="00F4464B"/>
    <w:rsid w:val="00F71CBB"/>
    <w:rsid w:val="00F83C2D"/>
    <w:rsid w:val="00F87439"/>
    <w:rsid w:val="00F92661"/>
    <w:rsid w:val="00FA28D8"/>
    <w:rsid w:val="00FA37F0"/>
    <w:rsid w:val="00FB50E3"/>
    <w:rsid w:val="00FC45EB"/>
    <w:rsid w:val="00FD3949"/>
    <w:rsid w:val="00FF77BF"/>
  </w:rsids>
  <m:mathPr>
    <m:mathFont m:val="Cambria Math"/>
    <m:brkBin m:val="before"/>
    <m:brkBinSub m:val="--"/>
    <m:smallFrac m:val="0"/>
    <m:dispDef/>
    <m:lMargin m:val="0"/>
    <m:rMargin m:val="0"/>
    <m:defJc m:val="centerGroup"/>
    <m:wrapIndent m:val="1440"/>
    <m:intLim m:val="subSup"/>
    <m:naryLim m:val="undOvr"/>
  </m:mathPr>
  <w:themeFontLang w:val="nn-N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B0CD6"/>
  <w15:chartTrackingRefBased/>
  <w15:docId w15:val="{B356FC79-ABF5-400B-9409-D54800FF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n-NO" w:eastAsia="nn-N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cs="Arial"/>
      <w:lang w:val="en-US"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D37F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rknadsreferanse">
    <w:name w:val="annotation reference"/>
    <w:rsid w:val="00F3103D"/>
    <w:rPr>
      <w:sz w:val="16"/>
      <w:szCs w:val="16"/>
    </w:rPr>
  </w:style>
  <w:style w:type="paragraph" w:styleId="Merknadstekst">
    <w:name w:val="annotation text"/>
    <w:basedOn w:val="Normal"/>
    <w:link w:val="MerknadstekstTegn"/>
    <w:rsid w:val="00F3103D"/>
  </w:style>
  <w:style w:type="character" w:customStyle="1" w:styleId="MerknadstekstTegn">
    <w:name w:val="Merknadstekst Tegn"/>
    <w:link w:val="Merknadstekst"/>
    <w:rsid w:val="00F3103D"/>
    <w:rPr>
      <w:rFonts w:ascii="Verdana" w:hAnsi="Verdana" w:cs="Arial"/>
      <w:lang w:val="en-US" w:eastAsia="nb-NO"/>
    </w:rPr>
  </w:style>
  <w:style w:type="paragraph" w:styleId="Kommentaremne">
    <w:name w:val="annotation subject"/>
    <w:basedOn w:val="Merknadstekst"/>
    <w:next w:val="Merknadstekst"/>
    <w:link w:val="KommentaremneTegn"/>
    <w:rsid w:val="00F3103D"/>
    <w:rPr>
      <w:b/>
      <w:bCs/>
    </w:rPr>
  </w:style>
  <w:style w:type="character" w:customStyle="1" w:styleId="KommentaremneTegn">
    <w:name w:val="Kommentaremne Tegn"/>
    <w:link w:val="Kommentaremne"/>
    <w:rsid w:val="00F3103D"/>
    <w:rPr>
      <w:rFonts w:ascii="Verdana" w:hAnsi="Verdana" w:cs="Arial"/>
      <w:b/>
      <w:bCs/>
      <w:lang w:val="en-US" w:eastAsia="nb-NO"/>
    </w:rPr>
  </w:style>
  <w:style w:type="paragraph" w:styleId="Listeavsnitt">
    <w:name w:val="List Paragraph"/>
    <w:basedOn w:val="Normal"/>
    <w:uiPriority w:val="34"/>
    <w:qFormat/>
    <w:rsid w:val="00DE5564"/>
    <w:pPr>
      <w:ind w:left="720"/>
      <w:contextualSpacing/>
    </w:pPr>
  </w:style>
  <w:style w:type="paragraph" w:styleId="Topptekst">
    <w:name w:val="header"/>
    <w:basedOn w:val="Normal"/>
    <w:link w:val="TopptekstTegn"/>
    <w:rsid w:val="00312E8F"/>
    <w:pPr>
      <w:tabs>
        <w:tab w:val="center" w:pos="4536"/>
        <w:tab w:val="right" w:pos="9072"/>
      </w:tabs>
    </w:pPr>
  </w:style>
  <w:style w:type="character" w:customStyle="1" w:styleId="TopptekstTegn">
    <w:name w:val="Topptekst Tegn"/>
    <w:basedOn w:val="Standardskriftforavsnitt"/>
    <w:link w:val="Topptekst"/>
    <w:rsid w:val="00312E8F"/>
    <w:rPr>
      <w:rFonts w:ascii="Verdana" w:hAnsi="Verdana" w:cs="Arial"/>
      <w:lang w:val="en-US" w:eastAsia="nb-NO"/>
    </w:rPr>
  </w:style>
  <w:style w:type="paragraph" w:styleId="Bunntekst">
    <w:name w:val="footer"/>
    <w:basedOn w:val="Normal"/>
    <w:link w:val="BunntekstTegn"/>
    <w:rsid w:val="00312E8F"/>
    <w:pPr>
      <w:tabs>
        <w:tab w:val="center" w:pos="4536"/>
        <w:tab w:val="right" w:pos="9072"/>
      </w:tabs>
    </w:pPr>
  </w:style>
  <w:style w:type="character" w:customStyle="1" w:styleId="BunntekstTegn">
    <w:name w:val="Bunntekst Tegn"/>
    <w:basedOn w:val="Standardskriftforavsnitt"/>
    <w:link w:val="Bunntekst"/>
    <w:rsid w:val="00312E8F"/>
    <w:rPr>
      <w:rFonts w:ascii="Verdana" w:hAnsi="Verdana" w:cs="Arial"/>
      <w:lang w:val="en-US" w:eastAsia="nb-NO"/>
    </w:rPr>
  </w:style>
  <w:style w:type="character" w:styleId="Hyperkobling">
    <w:name w:val="Hyperlink"/>
    <w:basedOn w:val="Standardskriftforavsnitt"/>
    <w:rsid w:val="00C54A5B"/>
    <w:rPr>
      <w:color w:val="0563C1" w:themeColor="hyperlink"/>
      <w:u w:val="single"/>
    </w:rPr>
  </w:style>
  <w:style w:type="character" w:styleId="Ulstomtale">
    <w:name w:val="Unresolved Mention"/>
    <w:basedOn w:val="Standardskriftforavsnitt"/>
    <w:uiPriority w:val="99"/>
    <w:semiHidden/>
    <w:unhideWhenUsed/>
    <w:rsid w:val="00C54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kkerhverdag.no/brann/romningsveier/disse-romningsveiene-ma-du-ha/" TargetMode="External"/><Relationship Id="rId13" Type="http://schemas.openxmlformats.org/officeDocument/2006/relationships/hyperlink" Target="https://www.sikkerhverdag.no/strom/gjor-det-selv/slik-sjekker-du-sikringsskap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sikkerhverdag.no/brann/slokke-brann/slik-sjekker-du-slokkeutstyr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kkerhverdag.no/brann/roykvarslere/sjekk-roykvarsleren/" TargetMode="External"/><Relationship Id="rId5" Type="http://schemas.openxmlformats.org/officeDocument/2006/relationships/footnotes" Target="footnotes.xml"/><Relationship Id="rId15" Type="http://schemas.openxmlformats.org/officeDocument/2006/relationships/hyperlink" Target="https://www.sikkerhverdag.no/brann/forebygge-brann/dette-bor-du-vite-om-komfyrvakt/" TargetMode="External"/><Relationship Id="rId10" Type="http://schemas.openxmlformats.org/officeDocument/2006/relationships/hyperlink" Target="https://www.sikkerhverdag.no/brann/roykvarslere/slik-plasserer-du-roykvarslere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ikkerhverdag.no/strom/el-produkter/unnga-brann-i-elektriske-appara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945</Words>
  <Characters>5011</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Informasjon om arbeidet med HMS i boligselskapet,</vt:lpstr>
    </vt:vector>
  </TitlesOfParts>
  <Company>Adekvat Info AS</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Informasjon om arbeidet med HMS i boligselskapet,</dc:title>
  <dc:subject/>
  <dc:creator>Per Ole Mathisen</dc:creator>
  <cp:keywords/>
  <cp:lastModifiedBy>Ragnhild Aarekol</cp:lastModifiedBy>
  <cp:revision>2</cp:revision>
  <cp:lastPrinted>2022-11-21T20:02:00Z</cp:lastPrinted>
  <dcterms:created xsi:type="dcterms:W3CDTF">2023-11-27T10:07:00Z</dcterms:created>
  <dcterms:modified xsi:type="dcterms:W3CDTF">2023-11-27T10:07:00Z</dcterms:modified>
</cp:coreProperties>
</file>